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6F5F3"/>
  <w:body>
    <w:p w14:paraId="1E3927C9" w14:textId="547A0CA5" w:rsidR="00AD4474" w:rsidRDefault="00AD4474"/>
    <w:p w14:paraId="5B9B9643" w14:textId="507F3F41" w:rsidR="00ED787D" w:rsidRPr="001A4BD3" w:rsidRDefault="00ED787D"/>
    <w:p w14:paraId="48945FB3" w14:textId="035C0DF3" w:rsidR="0096440E" w:rsidRPr="00AE2232" w:rsidRDefault="0096440E" w:rsidP="00025DBF">
      <w:pPr>
        <w:spacing w:after="200" w:line="276" w:lineRule="auto"/>
        <w:rPr>
          <w:rFonts w:eastAsia="Calibri" w:cstheme="minorHAnsi"/>
          <w:b/>
          <w:sz w:val="64"/>
          <w:szCs w:val="64"/>
          <w:highlight w:val="yellow"/>
        </w:rPr>
      </w:pPr>
    </w:p>
    <w:p w14:paraId="6EAA6313" w14:textId="77777777" w:rsidR="00626048" w:rsidRDefault="00626048" w:rsidP="00626048">
      <w:pPr>
        <w:spacing w:after="200" w:line="276" w:lineRule="auto"/>
        <w:jc w:val="center"/>
        <w:rPr>
          <w:rFonts w:ascii="Segoe UI" w:eastAsia="Calibri" w:hAnsi="Segoe UI" w:cs="Segoe UI"/>
          <w:b/>
          <w:sz w:val="40"/>
          <w:szCs w:val="40"/>
          <w:highlight w:val="yellow"/>
        </w:rPr>
      </w:pPr>
    </w:p>
    <w:p w14:paraId="19A7C205" w14:textId="77777777" w:rsidR="00626048" w:rsidRDefault="00626048" w:rsidP="00626048">
      <w:pPr>
        <w:spacing w:after="200" w:line="276" w:lineRule="auto"/>
        <w:jc w:val="center"/>
        <w:rPr>
          <w:rFonts w:ascii="Segoe UI" w:eastAsia="Calibri" w:hAnsi="Segoe UI" w:cs="Segoe UI"/>
          <w:b/>
          <w:sz w:val="40"/>
          <w:szCs w:val="40"/>
          <w:highlight w:val="yellow"/>
        </w:rPr>
      </w:pPr>
    </w:p>
    <w:p w14:paraId="53CB05DE" w14:textId="77777777" w:rsidR="00626048" w:rsidRDefault="00626048" w:rsidP="00626048">
      <w:pPr>
        <w:spacing w:after="200" w:line="276" w:lineRule="auto"/>
        <w:jc w:val="center"/>
        <w:rPr>
          <w:rFonts w:ascii="Segoe UI" w:eastAsia="Calibri" w:hAnsi="Segoe UI" w:cs="Segoe UI"/>
          <w:b/>
          <w:sz w:val="40"/>
          <w:szCs w:val="40"/>
          <w:highlight w:val="yellow"/>
        </w:rPr>
      </w:pPr>
    </w:p>
    <w:p w14:paraId="2EACFD80" w14:textId="5C7FE400" w:rsidR="00626048" w:rsidRPr="00AE2232" w:rsidRDefault="00025DBF" w:rsidP="00626048">
      <w:pPr>
        <w:spacing w:after="200" w:line="276" w:lineRule="auto"/>
        <w:jc w:val="center"/>
        <w:rPr>
          <w:rFonts w:asciiTheme="majorHAnsi" w:eastAsia="Calibri" w:hAnsiTheme="majorHAnsi" w:cstheme="majorHAnsi"/>
          <w:b/>
          <w:sz w:val="64"/>
          <w:szCs w:val="64"/>
        </w:rPr>
      </w:pPr>
      <w:r>
        <w:rPr>
          <w:rFonts w:asciiTheme="majorHAnsi" w:eastAsia="Calibri" w:hAnsiTheme="majorHAnsi" w:cstheme="majorHAnsi"/>
          <w:b/>
          <w:sz w:val="64"/>
          <w:szCs w:val="64"/>
        </w:rPr>
        <w:t>Whitebox Advisors London LLP</w:t>
      </w:r>
    </w:p>
    <w:p w14:paraId="47179496" w14:textId="77777777" w:rsidR="009B71CC" w:rsidRDefault="009B71CC" w:rsidP="00626048">
      <w:pPr>
        <w:spacing w:after="200" w:line="276" w:lineRule="auto"/>
        <w:jc w:val="center"/>
        <w:rPr>
          <w:rFonts w:asciiTheme="majorHAnsi" w:eastAsia="Calibri" w:hAnsiTheme="majorHAnsi" w:cstheme="majorHAnsi"/>
          <w:b/>
          <w:bCs/>
          <w:sz w:val="64"/>
          <w:szCs w:val="64"/>
        </w:rPr>
      </w:pPr>
      <w:r w:rsidRPr="009B71CC">
        <w:rPr>
          <w:rFonts w:asciiTheme="majorHAnsi" w:eastAsia="Calibri" w:hAnsiTheme="majorHAnsi" w:cstheme="majorHAnsi"/>
          <w:b/>
          <w:bCs/>
          <w:sz w:val="64"/>
          <w:szCs w:val="64"/>
        </w:rPr>
        <w:t>Stewardship Code, ESG &amp; SRDII Disclosure</w:t>
      </w:r>
    </w:p>
    <w:p w14:paraId="551E3892" w14:textId="2C15C24E" w:rsidR="00626048" w:rsidRPr="008F70E1" w:rsidRDefault="00025DBF" w:rsidP="00626048">
      <w:pPr>
        <w:spacing w:after="200" w:line="276" w:lineRule="auto"/>
        <w:jc w:val="center"/>
        <w:rPr>
          <w:rFonts w:ascii="Segoe UI" w:eastAsia="Calibri" w:hAnsi="Segoe UI" w:cs="Segoe UI"/>
          <w:b/>
          <w:bCs/>
        </w:rPr>
      </w:pPr>
      <w:r>
        <w:rPr>
          <w:rFonts w:ascii="Segoe UI" w:eastAsia="Calibri" w:hAnsi="Segoe UI" w:cs="Segoe UI"/>
          <w:b/>
          <w:bCs/>
        </w:rPr>
        <w:t>September 2024</w:t>
      </w:r>
    </w:p>
    <w:p w14:paraId="036D26F6" w14:textId="77777777" w:rsidR="00626048" w:rsidRDefault="00626048" w:rsidP="00626048"/>
    <w:p w14:paraId="04AFD86B" w14:textId="529857FC" w:rsidR="00626048" w:rsidRDefault="00626048">
      <w:pPr>
        <w:rPr>
          <w:rFonts w:asciiTheme="majorHAnsi" w:eastAsiaTheme="majorEastAsia" w:hAnsiTheme="majorHAnsi" w:cstheme="majorBidi"/>
          <w:color w:val="4F6C77" w:themeColor="text2"/>
          <w:sz w:val="40"/>
          <w:szCs w:val="44"/>
        </w:rPr>
      </w:pPr>
      <w:r>
        <w:rPr>
          <w:rFonts w:asciiTheme="majorHAnsi" w:eastAsiaTheme="majorEastAsia" w:hAnsiTheme="majorHAnsi" w:cstheme="majorBidi"/>
          <w:color w:val="4F6C77" w:themeColor="text2"/>
          <w:sz w:val="40"/>
          <w:szCs w:val="44"/>
        </w:rPr>
        <w:br w:type="page"/>
      </w:r>
    </w:p>
    <w:p w14:paraId="52BB1CE6" w14:textId="77777777" w:rsidR="009B71CC" w:rsidRPr="008F0256" w:rsidRDefault="009B71CC" w:rsidP="008F0256">
      <w:pPr>
        <w:pStyle w:val="Bodybold"/>
        <w:rPr>
          <w:sz w:val="24"/>
          <w:szCs w:val="24"/>
        </w:rPr>
      </w:pPr>
      <w:r w:rsidRPr="008F0256">
        <w:rPr>
          <w:sz w:val="24"/>
          <w:szCs w:val="24"/>
        </w:rPr>
        <w:lastRenderedPageBreak/>
        <w:t xml:space="preserve">Stewardship Code 2020 </w:t>
      </w:r>
    </w:p>
    <w:p w14:paraId="6F507260" w14:textId="63E3E07D" w:rsidR="009B71CC" w:rsidRDefault="009B71CC" w:rsidP="008F0256">
      <w:pPr>
        <w:pStyle w:val="BodyText1"/>
      </w:pPr>
      <w:r w:rsidRPr="00907199">
        <w:t xml:space="preserve">Under Rule 2.2.3R of the FCA's Conduct of Business Sourcebook, </w:t>
      </w:r>
      <w:r w:rsidR="00025DBF">
        <w:t>Whitebox Advisors, London LLP</w:t>
      </w:r>
      <w:r>
        <w:t xml:space="preserve"> </w:t>
      </w:r>
      <w:r w:rsidRPr="00907199">
        <w:t>(“</w:t>
      </w:r>
      <w:r w:rsidR="00025DBF">
        <w:t>Whitebox</w:t>
      </w:r>
      <w:r w:rsidRPr="00907199">
        <w:t xml:space="preserve">” or the "Firm") is required to include on this website a disclosure about the nature of its commitment to the UK Financial Reporting Council's Stewardship Code (the "Code") or, where it does not commit to the Code, its alternative investment strategy.  The Code sets out </w:t>
      </w:r>
      <w:proofErr w:type="gramStart"/>
      <w:r w:rsidRPr="00907199">
        <w:t>a number of</w:t>
      </w:r>
      <w:proofErr w:type="gramEnd"/>
      <w:r w:rsidRPr="00907199">
        <w:t xml:space="preserve"> principles relating to engagement by asset managers or asset owners across all asset classes including, for example, listed equity, fixed income, private equity, infrastructure investment and in investments outside the UK.</w:t>
      </w:r>
    </w:p>
    <w:p w14:paraId="2A55A7AC" w14:textId="77777777" w:rsidR="008F0256" w:rsidRPr="00907199" w:rsidRDefault="008F0256" w:rsidP="008F0256">
      <w:pPr>
        <w:pStyle w:val="BodyText1"/>
      </w:pPr>
    </w:p>
    <w:p w14:paraId="7C40D05F" w14:textId="77777777" w:rsidR="009B71CC" w:rsidRPr="00907199" w:rsidRDefault="009B71CC" w:rsidP="008F0256">
      <w:pPr>
        <w:pStyle w:val="BodyText1"/>
      </w:pPr>
      <w:r w:rsidRPr="00907199">
        <w:t>The twelve principles of the Code for Asset owners and Asset Managers (in our case, Asset Managers) are as follows:</w:t>
      </w:r>
    </w:p>
    <w:tbl>
      <w:tblPr>
        <w:tblW w:w="0" w:type="auto"/>
        <w:tblLook w:val="04A0" w:firstRow="1" w:lastRow="0" w:firstColumn="1" w:lastColumn="0" w:noHBand="0" w:noVBand="1"/>
      </w:tblPr>
      <w:tblGrid>
        <w:gridCol w:w="3539"/>
        <w:gridCol w:w="6526"/>
      </w:tblGrid>
      <w:tr w:rsidR="009B71CC" w:rsidRPr="00907199" w14:paraId="4576865B" w14:textId="77777777" w:rsidTr="008F0256">
        <w:tc>
          <w:tcPr>
            <w:tcW w:w="3539" w:type="dxa"/>
            <w:vMerge w:val="restart"/>
          </w:tcPr>
          <w:p w14:paraId="5D86C452" w14:textId="77777777" w:rsidR="009B71CC" w:rsidRPr="008F0256" w:rsidRDefault="009B71CC" w:rsidP="002379E6">
            <w:pPr>
              <w:spacing w:after="120"/>
              <w:rPr>
                <w:rFonts w:cstheme="minorHAnsi"/>
                <w:b/>
                <w:bCs/>
                <w:sz w:val="22"/>
                <w:szCs w:val="22"/>
              </w:rPr>
            </w:pPr>
            <w:r w:rsidRPr="008F0256">
              <w:rPr>
                <w:rFonts w:cstheme="minorHAnsi"/>
                <w:b/>
                <w:bCs/>
                <w:sz w:val="22"/>
                <w:szCs w:val="22"/>
              </w:rPr>
              <w:t>Purpose and Governance:</w:t>
            </w:r>
          </w:p>
        </w:tc>
        <w:tc>
          <w:tcPr>
            <w:tcW w:w="6526" w:type="dxa"/>
          </w:tcPr>
          <w:p w14:paraId="162668B7" w14:textId="77777777" w:rsidR="009B71CC" w:rsidRPr="008F0256" w:rsidRDefault="009B71CC" w:rsidP="002379E6">
            <w:pPr>
              <w:spacing w:after="120"/>
              <w:rPr>
                <w:rFonts w:cstheme="minorHAnsi"/>
                <w:b/>
                <w:bCs/>
                <w:sz w:val="22"/>
                <w:szCs w:val="22"/>
              </w:rPr>
            </w:pPr>
            <w:r w:rsidRPr="008F0256">
              <w:rPr>
                <w:rFonts w:cstheme="minorHAnsi"/>
                <w:b/>
                <w:bCs/>
                <w:sz w:val="22"/>
                <w:szCs w:val="22"/>
              </w:rPr>
              <w:t>1. Purpose, strategy and culture</w:t>
            </w:r>
          </w:p>
          <w:p w14:paraId="5A8BEFAC" w14:textId="77777777" w:rsidR="009B71CC" w:rsidRPr="008F0256" w:rsidRDefault="009B71CC" w:rsidP="002379E6">
            <w:pPr>
              <w:spacing w:after="120"/>
              <w:rPr>
                <w:rFonts w:cstheme="minorHAnsi"/>
                <w:sz w:val="22"/>
                <w:szCs w:val="22"/>
              </w:rPr>
            </w:pPr>
            <w:r w:rsidRPr="008F0256">
              <w:rPr>
                <w:rFonts w:cstheme="minorHAnsi"/>
                <w:sz w:val="22"/>
                <w:szCs w:val="22"/>
              </w:rPr>
              <w:t>Asset Managers’ investment beliefs, strategy, and culture to facilitate long term value, via stewardship, for clients and beneficiaries leading to sustainable benefits for the economy, the environment and society.</w:t>
            </w:r>
          </w:p>
        </w:tc>
      </w:tr>
      <w:tr w:rsidR="009B71CC" w:rsidRPr="00907199" w14:paraId="6DE76A0D" w14:textId="77777777" w:rsidTr="008F0256">
        <w:tc>
          <w:tcPr>
            <w:tcW w:w="3539" w:type="dxa"/>
            <w:vMerge/>
          </w:tcPr>
          <w:p w14:paraId="6F0D27F9" w14:textId="77777777" w:rsidR="009B71CC" w:rsidRPr="008F0256" w:rsidRDefault="009B71CC" w:rsidP="002379E6">
            <w:pPr>
              <w:spacing w:after="120"/>
              <w:rPr>
                <w:rFonts w:cstheme="minorHAnsi"/>
                <w:b/>
                <w:bCs/>
                <w:sz w:val="22"/>
                <w:szCs w:val="22"/>
              </w:rPr>
            </w:pPr>
          </w:p>
        </w:tc>
        <w:tc>
          <w:tcPr>
            <w:tcW w:w="6526" w:type="dxa"/>
          </w:tcPr>
          <w:p w14:paraId="66C37045" w14:textId="77777777" w:rsidR="009B71CC" w:rsidRPr="008F0256" w:rsidRDefault="009B71CC" w:rsidP="002379E6">
            <w:pPr>
              <w:spacing w:after="120"/>
              <w:rPr>
                <w:rFonts w:cstheme="minorHAnsi"/>
                <w:b/>
                <w:bCs/>
                <w:sz w:val="22"/>
                <w:szCs w:val="22"/>
              </w:rPr>
            </w:pPr>
            <w:r w:rsidRPr="008F0256">
              <w:rPr>
                <w:rFonts w:cstheme="minorHAnsi"/>
                <w:b/>
                <w:bCs/>
                <w:sz w:val="22"/>
                <w:szCs w:val="22"/>
              </w:rPr>
              <w:t>2. Governance, resources and incentives</w:t>
            </w:r>
          </w:p>
          <w:p w14:paraId="72B6E7CC" w14:textId="77777777" w:rsidR="009B71CC" w:rsidRPr="008F0256" w:rsidRDefault="009B71CC" w:rsidP="002379E6">
            <w:pPr>
              <w:spacing w:after="120"/>
              <w:rPr>
                <w:rFonts w:cstheme="minorHAnsi"/>
                <w:sz w:val="22"/>
                <w:szCs w:val="22"/>
              </w:rPr>
            </w:pPr>
            <w:r w:rsidRPr="008F0256">
              <w:rPr>
                <w:rFonts w:cstheme="minorHAnsi"/>
                <w:sz w:val="22"/>
                <w:szCs w:val="22"/>
              </w:rPr>
              <w:t>Asset Managers’ governance, resources and incentives support stewardship.</w:t>
            </w:r>
          </w:p>
        </w:tc>
      </w:tr>
      <w:tr w:rsidR="009B71CC" w:rsidRPr="00907199" w14:paraId="1D23A17A" w14:textId="77777777" w:rsidTr="008F0256">
        <w:tc>
          <w:tcPr>
            <w:tcW w:w="3539" w:type="dxa"/>
            <w:vMerge/>
          </w:tcPr>
          <w:p w14:paraId="61DC791F" w14:textId="77777777" w:rsidR="009B71CC" w:rsidRPr="008F0256" w:rsidRDefault="009B71CC" w:rsidP="002379E6">
            <w:pPr>
              <w:spacing w:after="120"/>
              <w:rPr>
                <w:rFonts w:cstheme="minorHAnsi"/>
                <w:b/>
                <w:bCs/>
                <w:sz w:val="22"/>
                <w:szCs w:val="22"/>
              </w:rPr>
            </w:pPr>
          </w:p>
        </w:tc>
        <w:tc>
          <w:tcPr>
            <w:tcW w:w="6526" w:type="dxa"/>
          </w:tcPr>
          <w:p w14:paraId="621F729A" w14:textId="77777777" w:rsidR="009B71CC" w:rsidRPr="008F0256" w:rsidRDefault="009B71CC" w:rsidP="002379E6">
            <w:pPr>
              <w:spacing w:after="120"/>
              <w:rPr>
                <w:rFonts w:cstheme="minorHAnsi"/>
                <w:b/>
                <w:bCs/>
                <w:sz w:val="22"/>
                <w:szCs w:val="22"/>
              </w:rPr>
            </w:pPr>
            <w:r w:rsidRPr="008F0256">
              <w:rPr>
                <w:rFonts w:cstheme="minorHAnsi"/>
                <w:b/>
                <w:bCs/>
                <w:sz w:val="22"/>
                <w:szCs w:val="22"/>
              </w:rPr>
              <w:t>3. Conflicts of Interest</w:t>
            </w:r>
          </w:p>
          <w:p w14:paraId="6B7C5DB4" w14:textId="77777777" w:rsidR="009B71CC" w:rsidRPr="008F0256" w:rsidRDefault="009B71CC" w:rsidP="002379E6">
            <w:pPr>
              <w:spacing w:after="120"/>
              <w:rPr>
                <w:rFonts w:cstheme="minorHAnsi"/>
                <w:sz w:val="22"/>
                <w:szCs w:val="22"/>
              </w:rPr>
            </w:pPr>
            <w:r w:rsidRPr="008F0256">
              <w:rPr>
                <w:rFonts w:cstheme="minorHAnsi"/>
                <w:sz w:val="22"/>
                <w:szCs w:val="22"/>
              </w:rPr>
              <w:t>Asset Managers should manage conflicts of interest to put the best interests of clients and beneficiaries first.</w:t>
            </w:r>
          </w:p>
        </w:tc>
      </w:tr>
      <w:tr w:rsidR="009B71CC" w:rsidRPr="00907199" w14:paraId="3E69CBE6" w14:textId="77777777" w:rsidTr="008F0256">
        <w:tc>
          <w:tcPr>
            <w:tcW w:w="3539" w:type="dxa"/>
            <w:vMerge/>
          </w:tcPr>
          <w:p w14:paraId="7AF68C20" w14:textId="77777777" w:rsidR="009B71CC" w:rsidRPr="008F0256" w:rsidRDefault="009B71CC" w:rsidP="002379E6">
            <w:pPr>
              <w:spacing w:after="120"/>
              <w:rPr>
                <w:rFonts w:cstheme="minorHAnsi"/>
                <w:b/>
                <w:bCs/>
                <w:sz w:val="22"/>
                <w:szCs w:val="22"/>
              </w:rPr>
            </w:pPr>
          </w:p>
        </w:tc>
        <w:tc>
          <w:tcPr>
            <w:tcW w:w="6526" w:type="dxa"/>
          </w:tcPr>
          <w:p w14:paraId="5F6A9A6A" w14:textId="77777777" w:rsidR="009B71CC" w:rsidRPr="008F0256" w:rsidRDefault="009B71CC" w:rsidP="002379E6">
            <w:pPr>
              <w:spacing w:after="120"/>
              <w:rPr>
                <w:rFonts w:cstheme="minorHAnsi"/>
                <w:b/>
                <w:bCs/>
                <w:sz w:val="22"/>
                <w:szCs w:val="22"/>
              </w:rPr>
            </w:pPr>
            <w:r w:rsidRPr="008F0256">
              <w:rPr>
                <w:rFonts w:cstheme="minorHAnsi"/>
                <w:b/>
                <w:bCs/>
                <w:sz w:val="22"/>
                <w:szCs w:val="22"/>
              </w:rPr>
              <w:t>4. Promoting well-functioning markets</w:t>
            </w:r>
          </w:p>
          <w:p w14:paraId="17B2B8D7" w14:textId="77777777" w:rsidR="009B71CC" w:rsidRPr="008F0256" w:rsidRDefault="009B71CC" w:rsidP="002379E6">
            <w:pPr>
              <w:spacing w:after="120"/>
              <w:rPr>
                <w:rFonts w:cstheme="minorHAnsi"/>
                <w:sz w:val="22"/>
                <w:szCs w:val="22"/>
              </w:rPr>
            </w:pPr>
            <w:r w:rsidRPr="008F0256">
              <w:rPr>
                <w:rFonts w:cstheme="minorHAnsi"/>
                <w:sz w:val="22"/>
                <w:szCs w:val="22"/>
              </w:rPr>
              <w:t>Asset Managers should identify and respond to market-wide and systemic risks to promote a well-functioning financial system.</w:t>
            </w:r>
          </w:p>
        </w:tc>
      </w:tr>
      <w:tr w:rsidR="009B71CC" w:rsidRPr="00907199" w14:paraId="373B504D" w14:textId="77777777" w:rsidTr="008F0256">
        <w:tc>
          <w:tcPr>
            <w:tcW w:w="3539" w:type="dxa"/>
            <w:vMerge/>
          </w:tcPr>
          <w:p w14:paraId="7BC00E71" w14:textId="77777777" w:rsidR="009B71CC" w:rsidRPr="008F0256" w:rsidRDefault="009B71CC" w:rsidP="002379E6">
            <w:pPr>
              <w:spacing w:after="120"/>
              <w:rPr>
                <w:rFonts w:cstheme="minorHAnsi"/>
                <w:b/>
                <w:bCs/>
                <w:sz w:val="22"/>
                <w:szCs w:val="22"/>
              </w:rPr>
            </w:pPr>
          </w:p>
        </w:tc>
        <w:tc>
          <w:tcPr>
            <w:tcW w:w="6526" w:type="dxa"/>
          </w:tcPr>
          <w:p w14:paraId="11F707BB" w14:textId="77777777" w:rsidR="009B71CC" w:rsidRPr="008F0256" w:rsidRDefault="009B71CC" w:rsidP="002379E6">
            <w:pPr>
              <w:spacing w:after="120"/>
              <w:rPr>
                <w:rFonts w:cstheme="minorHAnsi"/>
                <w:b/>
                <w:bCs/>
                <w:sz w:val="22"/>
                <w:szCs w:val="22"/>
              </w:rPr>
            </w:pPr>
            <w:r w:rsidRPr="008F0256">
              <w:rPr>
                <w:rFonts w:cstheme="minorHAnsi"/>
                <w:b/>
                <w:bCs/>
                <w:sz w:val="22"/>
                <w:szCs w:val="22"/>
              </w:rPr>
              <w:t>5. Review and assurance</w:t>
            </w:r>
          </w:p>
          <w:p w14:paraId="4CF03C04" w14:textId="77777777" w:rsidR="009B71CC" w:rsidRPr="008F0256" w:rsidRDefault="009B71CC" w:rsidP="002379E6">
            <w:pPr>
              <w:spacing w:after="120"/>
              <w:rPr>
                <w:rFonts w:cstheme="minorHAnsi"/>
                <w:sz w:val="22"/>
                <w:szCs w:val="22"/>
              </w:rPr>
            </w:pPr>
            <w:r w:rsidRPr="008F0256">
              <w:rPr>
                <w:rFonts w:cstheme="minorHAnsi"/>
                <w:sz w:val="22"/>
                <w:szCs w:val="22"/>
              </w:rPr>
              <w:t>Asset Managers should review their policies, assure their processes and assess the effectiveness of their activities.</w:t>
            </w:r>
          </w:p>
        </w:tc>
      </w:tr>
      <w:tr w:rsidR="009B71CC" w:rsidRPr="00907199" w14:paraId="05A920B2" w14:textId="77777777" w:rsidTr="008F0256">
        <w:tc>
          <w:tcPr>
            <w:tcW w:w="3539" w:type="dxa"/>
            <w:vMerge w:val="restart"/>
          </w:tcPr>
          <w:p w14:paraId="7984748F" w14:textId="77777777" w:rsidR="009B71CC" w:rsidRPr="008F0256" w:rsidRDefault="009B71CC" w:rsidP="002379E6">
            <w:pPr>
              <w:spacing w:after="120"/>
              <w:rPr>
                <w:rFonts w:cstheme="minorHAnsi"/>
                <w:b/>
                <w:bCs/>
                <w:sz w:val="22"/>
                <w:szCs w:val="22"/>
              </w:rPr>
            </w:pPr>
            <w:r w:rsidRPr="008F0256">
              <w:rPr>
                <w:rFonts w:cstheme="minorHAnsi"/>
                <w:b/>
                <w:bCs/>
                <w:sz w:val="22"/>
                <w:szCs w:val="22"/>
              </w:rPr>
              <w:t>Investment Approach:</w:t>
            </w:r>
          </w:p>
        </w:tc>
        <w:tc>
          <w:tcPr>
            <w:tcW w:w="6526" w:type="dxa"/>
          </w:tcPr>
          <w:p w14:paraId="697882F0" w14:textId="77777777" w:rsidR="009B71CC" w:rsidRPr="008F0256" w:rsidRDefault="009B71CC" w:rsidP="002379E6">
            <w:pPr>
              <w:spacing w:after="120"/>
              <w:rPr>
                <w:rFonts w:cstheme="minorHAnsi"/>
                <w:b/>
                <w:bCs/>
                <w:sz w:val="22"/>
                <w:szCs w:val="22"/>
              </w:rPr>
            </w:pPr>
            <w:r w:rsidRPr="008F0256">
              <w:rPr>
                <w:rFonts w:cstheme="minorHAnsi"/>
                <w:b/>
                <w:bCs/>
                <w:sz w:val="22"/>
                <w:szCs w:val="22"/>
              </w:rPr>
              <w:t>6. Client and beneficiary needs</w:t>
            </w:r>
          </w:p>
          <w:p w14:paraId="4F442E18" w14:textId="77777777" w:rsidR="009B71CC" w:rsidRPr="008F0256" w:rsidRDefault="009B71CC" w:rsidP="002379E6">
            <w:pPr>
              <w:spacing w:after="120"/>
              <w:rPr>
                <w:rFonts w:cstheme="minorHAnsi"/>
                <w:sz w:val="22"/>
                <w:szCs w:val="22"/>
              </w:rPr>
            </w:pPr>
            <w:r w:rsidRPr="008F0256">
              <w:rPr>
                <w:rFonts w:cstheme="minorHAnsi"/>
                <w:sz w:val="22"/>
                <w:szCs w:val="22"/>
              </w:rPr>
              <w:t>Asset Managers should take account of client and beneficiary needs and communicate the activities and outcomes of their stewardship and investment to them.</w:t>
            </w:r>
          </w:p>
        </w:tc>
      </w:tr>
      <w:tr w:rsidR="009B71CC" w:rsidRPr="00907199" w14:paraId="58279EC6" w14:textId="77777777" w:rsidTr="008F0256">
        <w:tc>
          <w:tcPr>
            <w:tcW w:w="3539" w:type="dxa"/>
            <w:vMerge/>
          </w:tcPr>
          <w:p w14:paraId="4457F533" w14:textId="77777777" w:rsidR="009B71CC" w:rsidRPr="008F0256" w:rsidRDefault="009B71CC" w:rsidP="002379E6">
            <w:pPr>
              <w:spacing w:after="120"/>
              <w:rPr>
                <w:rFonts w:cstheme="minorHAnsi"/>
                <w:b/>
                <w:bCs/>
                <w:sz w:val="22"/>
                <w:szCs w:val="22"/>
              </w:rPr>
            </w:pPr>
          </w:p>
        </w:tc>
        <w:tc>
          <w:tcPr>
            <w:tcW w:w="6526" w:type="dxa"/>
          </w:tcPr>
          <w:p w14:paraId="7D6689A1" w14:textId="77777777" w:rsidR="009B71CC" w:rsidRPr="008F0256" w:rsidRDefault="009B71CC" w:rsidP="002379E6">
            <w:pPr>
              <w:spacing w:after="120"/>
              <w:rPr>
                <w:rFonts w:cstheme="minorHAnsi"/>
                <w:b/>
                <w:bCs/>
                <w:sz w:val="22"/>
                <w:szCs w:val="22"/>
              </w:rPr>
            </w:pPr>
            <w:r w:rsidRPr="008F0256">
              <w:rPr>
                <w:rFonts w:cstheme="minorHAnsi"/>
                <w:b/>
                <w:bCs/>
                <w:sz w:val="22"/>
                <w:szCs w:val="22"/>
              </w:rPr>
              <w:t>7. Stewardship, investment and ESG integration</w:t>
            </w:r>
          </w:p>
          <w:p w14:paraId="61BAD91A" w14:textId="77777777" w:rsidR="009B71CC" w:rsidRPr="008F0256" w:rsidRDefault="009B71CC" w:rsidP="002379E6">
            <w:pPr>
              <w:spacing w:after="120"/>
              <w:rPr>
                <w:rFonts w:cstheme="minorHAnsi"/>
                <w:sz w:val="22"/>
                <w:szCs w:val="22"/>
              </w:rPr>
            </w:pPr>
            <w:r w:rsidRPr="008F0256">
              <w:rPr>
                <w:rFonts w:cstheme="minorHAnsi"/>
                <w:sz w:val="22"/>
                <w:szCs w:val="22"/>
              </w:rPr>
              <w:t>Asset Managers should systematically integrate stewardship and investment, including material environmental, social and governance issues, and climate change, to fulfil their responsibilities.</w:t>
            </w:r>
          </w:p>
        </w:tc>
      </w:tr>
      <w:tr w:rsidR="009B71CC" w:rsidRPr="00907199" w14:paraId="2AE39BF6" w14:textId="77777777" w:rsidTr="008F0256">
        <w:tc>
          <w:tcPr>
            <w:tcW w:w="3539" w:type="dxa"/>
            <w:vMerge/>
          </w:tcPr>
          <w:p w14:paraId="0302F417" w14:textId="77777777" w:rsidR="009B71CC" w:rsidRPr="008F0256" w:rsidRDefault="009B71CC" w:rsidP="002379E6">
            <w:pPr>
              <w:spacing w:after="120"/>
              <w:rPr>
                <w:rFonts w:cstheme="minorHAnsi"/>
                <w:b/>
                <w:bCs/>
                <w:sz w:val="22"/>
                <w:szCs w:val="22"/>
              </w:rPr>
            </w:pPr>
          </w:p>
        </w:tc>
        <w:tc>
          <w:tcPr>
            <w:tcW w:w="6526" w:type="dxa"/>
          </w:tcPr>
          <w:p w14:paraId="235AC7E3" w14:textId="77777777" w:rsidR="009B71CC" w:rsidRPr="008F0256" w:rsidRDefault="009B71CC" w:rsidP="002379E6">
            <w:pPr>
              <w:spacing w:after="120"/>
              <w:rPr>
                <w:rFonts w:cstheme="minorHAnsi"/>
                <w:b/>
                <w:bCs/>
                <w:sz w:val="22"/>
                <w:szCs w:val="22"/>
              </w:rPr>
            </w:pPr>
            <w:r w:rsidRPr="008F0256">
              <w:rPr>
                <w:rFonts w:cstheme="minorHAnsi"/>
                <w:b/>
                <w:bCs/>
                <w:sz w:val="22"/>
                <w:szCs w:val="22"/>
              </w:rPr>
              <w:t>8. Monitoring managers and service providers</w:t>
            </w:r>
          </w:p>
          <w:p w14:paraId="6CB3056A" w14:textId="77777777" w:rsidR="009B71CC" w:rsidRPr="008F0256" w:rsidRDefault="009B71CC" w:rsidP="002379E6">
            <w:pPr>
              <w:spacing w:after="120"/>
              <w:rPr>
                <w:rFonts w:cstheme="minorHAnsi"/>
                <w:sz w:val="22"/>
                <w:szCs w:val="22"/>
              </w:rPr>
            </w:pPr>
            <w:r w:rsidRPr="008F0256">
              <w:rPr>
                <w:rFonts w:cstheme="minorHAnsi"/>
                <w:sz w:val="22"/>
                <w:szCs w:val="22"/>
              </w:rPr>
              <w:t>Asset Managers should monitor and hold to account third-party managers/proxy advisors/research or other service providers.</w:t>
            </w:r>
          </w:p>
        </w:tc>
      </w:tr>
      <w:tr w:rsidR="009B71CC" w:rsidRPr="00907199" w14:paraId="74BBF075" w14:textId="77777777" w:rsidTr="008F0256">
        <w:tc>
          <w:tcPr>
            <w:tcW w:w="3539" w:type="dxa"/>
            <w:vMerge w:val="restart"/>
          </w:tcPr>
          <w:p w14:paraId="78E2E7EF" w14:textId="77777777" w:rsidR="009B71CC" w:rsidRPr="008F0256" w:rsidRDefault="009B71CC" w:rsidP="002379E6">
            <w:pPr>
              <w:spacing w:after="120"/>
              <w:rPr>
                <w:rFonts w:cstheme="minorHAnsi"/>
                <w:b/>
                <w:bCs/>
                <w:sz w:val="22"/>
                <w:szCs w:val="22"/>
              </w:rPr>
            </w:pPr>
            <w:r w:rsidRPr="008F0256">
              <w:rPr>
                <w:rFonts w:cstheme="minorHAnsi"/>
                <w:b/>
                <w:bCs/>
                <w:sz w:val="22"/>
                <w:szCs w:val="22"/>
              </w:rPr>
              <w:t>Engagement:</w:t>
            </w:r>
          </w:p>
        </w:tc>
        <w:tc>
          <w:tcPr>
            <w:tcW w:w="6526" w:type="dxa"/>
          </w:tcPr>
          <w:p w14:paraId="33E8A52D" w14:textId="77777777" w:rsidR="009B71CC" w:rsidRPr="008F0256" w:rsidRDefault="009B71CC" w:rsidP="002379E6">
            <w:pPr>
              <w:spacing w:after="120"/>
              <w:rPr>
                <w:rFonts w:cstheme="minorHAnsi"/>
                <w:b/>
                <w:bCs/>
                <w:sz w:val="22"/>
                <w:szCs w:val="22"/>
              </w:rPr>
            </w:pPr>
            <w:r w:rsidRPr="008F0256">
              <w:rPr>
                <w:rFonts w:cstheme="minorHAnsi"/>
                <w:b/>
                <w:bCs/>
                <w:sz w:val="22"/>
                <w:szCs w:val="22"/>
              </w:rPr>
              <w:t>9. Engagement</w:t>
            </w:r>
          </w:p>
          <w:p w14:paraId="7F1571CE" w14:textId="77777777" w:rsidR="009B71CC" w:rsidRPr="008F0256" w:rsidRDefault="009B71CC" w:rsidP="002379E6">
            <w:pPr>
              <w:spacing w:after="120"/>
              <w:rPr>
                <w:rFonts w:cstheme="minorHAnsi"/>
                <w:sz w:val="22"/>
                <w:szCs w:val="22"/>
              </w:rPr>
            </w:pPr>
            <w:r w:rsidRPr="008F0256">
              <w:rPr>
                <w:rFonts w:cstheme="minorHAnsi"/>
                <w:sz w:val="22"/>
                <w:szCs w:val="22"/>
              </w:rPr>
              <w:t>Asset Managers should engage with issuers to maintain or enhance the value of assets.</w:t>
            </w:r>
          </w:p>
        </w:tc>
      </w:tr>
      <w:tr w:rsidR="009B71CC" w:rsidRPr="00907199" w14:paraId="7BE8B613" w14:textId="77777777" w:rsidTr="008F0256">
        <w:tc>
          <w:tcPr>
            <w:tcW w:w="3539" w:type="dxa"/>
            <w:vMerge/>
          </w:tcPr>
          <w:p w14:paraId="6904A5D2" w14:textId="77777777" w:rsidR="009B71CC" w:rsidRPr="008F0256" w:rsidRDefault="009B71CC" w:rsidP="002379E6">
            <w:pPr>
              <w:spacing w:after="120"/>
              <w:rPr>
                <w:rFonts w:cstheme="minorHAnsi"/>
                <w:sz w:val="22"/>
                <w:szCs w:val="22"/>
              </w:rPr>
            </w:pPr>
          </w:p>
        </w:tc>
        <w:tc>
          <w:tcPr>
            <w:tcW w:w="6526" w:type="dxa"/>
          </w:tcPr>
          <w:p w14:paraId="725A6A17" w14:textId="77777777" w:rsidR="009B71CC" w:rsidRPr="008F0256" w:rsidRDefault="009B71CC" w:rsidP="002379E6">
            <w:pPr>
              <w:spacing w:after="120"/>
              <w:rPr>
                <w:rFonts w:cstheme="minorHAnsi"/>
                <w:b/>
                <w:bCs/>
                <w:sz w:val="22"/>
                <w:szCs w:val="22"/>
              </w:rPr>
            </w:pPr>
            <w:r w:rsidRPr="008F0256">
              <w:rPr>
                <w:rFonts w:cstheme="minorHAnsi"/>
                <w:b/>
                <w:bCs/>
                <w:sz w:val="22"/>
                <w:szCs w:val="22"/>
              </w:rPr>
              <w:t>10. Collaboration</w:t>
            </w:r>
          </w:p>
          <w:p w14:paraId="11A4D76A" w14:textId="77777777" w:rsidR="009B71CC" w:rsidRPr="008F0256" w:rsidRDefault="009B71CC" w:rsidP="002379E6">
            <w:pPr>
              <w:spacing w:after="120"/>
              <w:rPr>
                <w:rFonts w:cstheme="minorHAnsi"/>
                <w:sz w:val="22"/>
                <w:szCs w:val="22"/>
              </w:rPr>
            </w:pPr>
            <w:r w:rsidRPr="008F0256">
              <w:rPr>
                <w:rFonts w:cstheme="minorHAnsi"/>
                <w:sz w:val="22"/>
                <w:szCs w:val="22"/>
              </w:rPr>
              <w:t>Asset Managers, where necessary, should participate in collaborative engagement to influence issuers.</w:t>
            </w:r>
          </w:p>
        </w:tc>
      </w:tr>
      <w:tr w:rsidR="009B71CC" w:rsidRPr="00907199" w14:paraId="4548394E" w14:textId="77777777" w:rsidTr="008F0256">
        <w:tc>
          <w:tcPr>
            <w:tcW w:w="3539" w:type="dxa"/>
            <w:vMerge/>
          </w:tcPr>
          <w:p w14:paraId="299DFC6D" w14:textId="77777777" w:rsidR="009B71CC" w:rsidRPr="008F0256" w:rsidRDefault="009B71CC" w:rsidP="002379E6">
            <w:pPr>
              <w:spacing w:after="120"/>
              <w:rPr>
                <w:rFonts w:cstheme="minorHAnsi"/>
                <w:sz w:val="22"/>
                <w:szCs w:val="22"/>
              </w:rPr>
            </w:pPr>
          </w:p>
        </w:tc>
        <w:tc>
          <w:tcPr>
            <w:tcW w:w="6526" w:type="dxa"/>
          </w:tcPr>
          <w:p w14:paraId="2CE9AF73" w14:textId="77777777" w:rsidR="009B71CC" w:rsidRPr="008F0256" w:rsidRDefault="009B71CC" w:rsidP="002379E6">
            <w:pPr>
              <w:spacing w:after="120"/>
              <w:rPr>
                <w:rFonts w:cstheme="minorHAnsi"/>
                <w:b/>
                <w:bCs/>
                <w:sz w:val="22"/>
                <w:szCs w:val="22"/>
              </w:rPr>
            </w:pPr>
            <w:r w:rsidRPr="008F0256">
              <w:rPr>
                <w:rFonts w:cstheme="minorHAnsi"/>
                <w:b/>
                <w:bCs/>
                <w:sz w:val="22"/>
                <w:szCs w:val="22"/>
              </w:rPr>
              <w:t>11. Escalation</w:t>
            </w:r>
          </w:p>
          <w:p w14:paraId="1BFC9E0E" w14:textId="77777777" w:rsidR="009B71CC" w:rsidRPr="008F0256" w:rsidRDefault="009B71CC" w:rsidP="002379E6">
            <w:pPr>
              <w:spacing w:after="120"/>
              <w:rPr>
                <w:rFonts w:cstheme="minorHAnsi"/>
                <w:sz w:val="22"/>
                <w:szCs w:val="22"/>
              </w:rPr>
            </w:pPr>
            <w:r w:rsidRPr="008F0256">
              <w:rPr>
                <w:rFonts w:cstheme="minorHAnsi"/>
                <w:sz w:val="22"/>
                <w:szCs w:val="22"/>
              </w:rPr>
              <w:t>Asset Managers, where necessary, should escalate stewardship activities to influence issuers.</w:t>
            </w:r>
          </w:p>
        </w:tc>
      </w:tr>
      <w:tr w:rsidR="009B71CC" w:rsidRPr="00907199" w14:paraId="2B2C1D58" w14:textId="77777777" w:rsidTr="008F0256">
        <w:tc>
          <w:tcPr>
            <w:tcW w:w="3539" w:type="dxa"/>
          </w:tcPr>
          <w:p w14:paraId="7ECB4457" w14:textId="77777777" w:rsidR="009B71CC" w:rsidRPr="008F0256" w:rsidRDefault="009B71CC" w:rsidP="002379E6">
            <w:pPr>
              <w:spacing w:after="120"/>
              <w:rPr>
                <w:rFonts w:cstheme="minorHAnsi"/>
                <w:b/>
                <w:bCs/>
                <w:sz w:val="22"/>
                <w:szCs w:val="22"/>
              </w:rPr>
            </w:pPr>
            <w:r w:rsidRPr="008F0256">
              <w:rPr>
                <w:rFonts w:cstheme="minorHAnsi"/>
                <w:b/>
                <w:bCs/>
                <w:sz w:val="22"/>
                <w:szCs w:val="22"/>
              </w:rPr>
              <w:t>Exercising rights and responsibilities:</w:t>
            </w:r>
          </w:p>
        </w:tc>
        <w:tc>
          <w:tcPr>
            <w:tcW w:w="6526" w:type="dxa"/>
          </w:tcPr>
          <w:p w14:paraId="5709CA18" w14:textId="77777777" w:rsidR="009B71CC" w:rsidRPr="008F0256" w:rsidRDefault="009B71CC" w:rsidP="002379E6">
            <w:pPr>
              <w:spacing w:after="120"/>
              <w:rPr>
                <w:rFonts w:cstheme="minorHAnsi"/>
                <w:b/>
                <w:bCs/>
                <w:sz w:val="22"/>
                <w:szCs w:val="22"/>
              </w:rPr>
            </w:pPr>
            <w:r w:rsidRPr="008F0256">
              <w:rPr>
                <w:rFonts w:cstheme="minorHAnsi"/>
                <w:b/>
                <w:bCs/>
                <w:sz w:val="22"/>
                <w:szCs w:val="22"/>
              </w:rPr>
              <w:t>12. Exercising rights and responsibilities</w:t>
            </w:r>
          </w:p>
          <w:p w14:paraId="2D9AEABD" w14:textId="77777777" w:rsidR="009B71CC" w:rsidRPr="008F0256" w:rsidRDefault="009B71CC" w:rsidP="002379E6">
            <w:pPr>
              <w:spacing w:after="120"/>
              <w:rPr>
                <w:rFonts w:cstheme="minorHAnsi"/>
                <w:sz w:val="22"/>
                <w:szCs w:val="22"/>
              </w:rPr>
            </w:pPr>
            <w:r w:rsidRPr="008F0256">
              <w:rPr>
                <w:rFonts w:cstheme="minorHAnsi"/>
                <w:sz w:val="22"/>
                <w:szCs w:val="22"/>
              </w:rPr>
              <w:t>Asset Managers should actively exercise their rights and responsibilities across all asset classes.</w:t>
            </w:r>
          </w:p>
        </w:tc>
      </w:tr>
    </w:tbl>
    <w:p w14:paraId="566E73C9" w14:textId="77777777" w:rsidR="009B71CC" w:rsidRPr="00907199" w:rsidRDefault="009B71CC" w:rsidP="009B71CC">
      <w:pPr>
        <w:spacing w:after="120"/>
        <w:rPr>
          <w:rFonts w:ascii="Segoe UI" w:hAnsi="Segoe UI" w:cs="Segoe UI"/>
          <w:sz w:val="20"/>
          <w:szCs w:val="20"/>
        </w:rPr>
      </w:pPr>
    </w:p>
    <w:p w14:paraId="665CD669" w14:textId="77777777" w:rsidR="009B71CC" w:rsidRPr="008F0256" w:rsidRDefault="009B71CC" w:rsidP="008F0256">
      <w:pPr>
        <w:pStyle w:val="Bodybold"/>
        <w:rPr>
          <w:sz w:val="24"/>
          <w:szCs w:val="24"/>
        </w:rPr>
      </w:pPr>
      <w:r w:rsidRPr="008F0256">
        <w:rPr>
          <w:sz w:val="24"/>
          <w:szCs w:val="24"/>
        </w:rPr>
        <w:t>The Shareholder Rights Directive II (“SRDII”)</w:t>
      </w:r>
    </w:p>
    <w:p w14:paraId="129A65AB" w14:textId="77777777" w:rsidR="009B71CC" w:rsidRPr="00907199" w:rsidRDefault="009B71CC" w:rsidP="008F0256">
      <w:pPr>
        <w:pStyle w:val="BodyText1"/>
      </w:pPr>
      <w:r w:rsidRPr="00907199">
        <w:t xml:space="preserve">The Directive took effect in June 2019 and requires Firms that invest in shares that trade on an EU regulated market to develop and publicly disclose an engagement policy or publicly disclose a clear and reasoned explanation of why it has chosen not to comply with this requirement.  </w:t>
      </w:r>
    </w:p>
    <w:p w14:paraId="483B1DB3" w14:textId="77777777" w:rsidR="009B71CC" w:rsidRPr="00907199" w:rsidRDefault="009B71CC" w:rsidP="009B71CC">
      <w:pPr>
        <w:rPr>
          <w:rFonts w:ascii="Segoe UI" w:hAnsi="Segoe UI" w:cs="Segoe UI"/>
          <w:b/>
          <w:bCs/>
          <w:sz w:val="20"/>
          <w:szCs w:val="20"/>
          <w:u w:val="single"/>
        </w:rPr>
      </w:pPr>
    </w:p>
    <w:p w14:paraId="1EEF27EF" w14:textId="77777777" w:rsidR="009B71CC" w:rsidRPr="008F0256" w:rsidRDefault="009B71CC" w:rsidP="008F0256">
      <w:pPr>
        <w:pStyle w:val="Bodybold"/>
        <w:rPr>
          <w:sz w:val="24"/>
          <w:szCs w:val="24"/>
        </w:rPr>
      </w:pPr>
      <w:r w:rsidRPr="008F0256">
        <w:rPr>
          <w:sz w:val="24"/>
          <w:szCs w:val="24"/>
        </w:rPr>
        <w:t>Environmental, Social and Governance Issues</w:t>
      </w:r>
    </w:p>
    <w:p w14:paraId="57DBAF60" w14:textId="77777777" w:rsidR="009B71CC" w:rsidRPr="00907199" w:rsidRDefault="009B71CC" w:rsidP="008F0256">
      <w:pPr>
        <w:pStyle w:val="BodyText1"/>
      </w:pPr>
      <w:r w:rsidRPr="00907199">
        <w:t xml:space="preserve">We are monitoring the evolving guidance </w:t>
      </w:r>
      <w:proofErr w:type="gramStart"/>
      <w:r w:rsidRPr="00907199">
        <w:t>in the area of</w:t>
      </w:r>
      <w:proofErr w:type="gramEnd"/>
      <w:r w:rsidRPr="00907199">
        <w:t xml:space="preserve"> ESG and how this will apply to regulated financial services Firms like ours.  The FCA’s Feedback Statement on ‘Climate Change and Green Finance’</w:t>
      </w:r>
      <w:r w:rsidRPr="00907199">
        <w:footnoteReference w:id="1"/>
      </w:r>
      <w:r w:rsidRPr="00907199">
        <w:t xml:space="preserve"> has indicated that the regulator may, in future, recommend that:</w:t>
      </w:r>
    </w:p>
    <w:p w14:paraId="21E3CE84" w14:textId="0F55912D" w:rsidR="009B71CC" w:rsidRPr="00907199" w:rsidRDefault="009B71CC" w:rsidP="008F0256">
      <w:pPr>
        <w:pStyle w:val="Bullet1"/>
      </w:pPr>
      <w:r w:rsidRPr="00907199">
        <w:t>Firms integrate consideration of material climate change risks and opportunities into the design and delivery of their products and services</w:t>
      </w:r>
      <w:r w:rsidR="009B6F7C">
        <w:t>.</w:t>
      </w:r>
    </w:p>
    <w:p w14:paraId="3B767339" w14:textId="3CF2EBA6" w:rsidR="009B71CC" w:rsidRPr="00907199" w:rsidRDefault="009B71CC" w:rsidP="008F0256">
      <w:pPr>
        <w:pStyle w:val="Bullet1"/>
      </w:pPr>
      <w:r w:rsidRPr="00907199">
        <w:t>Firms consider the FCA’s upcoming Policy Statement on Independent Governance Committees’ consideration of ESG factors</w:t>
      </w:r>
      <w:r w:rsidR="009B6F7C">
        <w:t>.</w:t>
      </w:r>
    </w:p>
    <w:p w14:paraId="4A2F204E" w14:textId="77777777" w:rsidR="009B71CC" w:rsidRPr="00907199" w:rsidRDefault="009B71CC" w:rsidP="008F0256">
      <w:pPr>
        <w:pStyle w:val="Bullet1"/>
      </w:pPr>
      <w:r w:rsidRPr="00907199">
        <w:t xml:space="preserve">Investment and Risk decisions should </w:t>
      </w:r>
      <w:proofErr w:type="gramStart"/>
      <w:r w:rsidRPr="00907199">
        <w:t>take into account</w:t>
      </w:r>
      <w:proofErr w:type="gramEnd"/>
      <w:r w:rsidRPr="00907199">
        <w:t xml:space="preserve"> (where viable) long-term climate change considerations which may support a future zero emissions economy.  </w:t>
      </w:r>
    </w:p>
    <w:p w14:paraId="0CF73EEF" w14:textId="4E470776" w:rsidR="009B71CC" w:rsidRPr="00907199" w:rsidRDefault="009B71CC" w:rsidP="008F0256">
      <w:pPr>
        <w:pStyle w:val="Bullet1"/>
      </w:pPr>
      <w:r w:rsidRPr="00907199">
        <w:t>Firms take account of “sustainable long-term value” of investments</w:t>
      </w:r>
      <w:r w:rsidR="009B6F7C">
        <w:t>.</w:t>
      </w:r>
    </w:p>
    <w:p w14:paraId="04360E33" w14:textId="15F610A3" w:rsidR="009B71CC" w:rsidRPr="00907199" w:rsidRDefault="009B71CC" w:rsidP="008F0256">
      <w:pPr>
        <w:pStyle w:val="Bullet1"/>
      </w:pPr>
      <w:r w:rsidRPr="00907199">
        <w:t>Firms review, when finalised, the FCA’s measures to facilitate investment in “patient capital”</w:t>
      </w:r>
      <w:r w:rsidR="009B6F7C">
        <w:t>.</w:t>
      </w:r>
      <w:r w:rsidRPr="00907199">
        <w:t xml:space="preserve"> </w:t>
      </w:r>
    </w:p>
    <w:p w14:paraId="28CB76EC" w14:textId="6898C81A" w:rsidR="009B71CC" w:rsidRPr="00907199" w:rsidRDefault="009B71CC" w:rsidP="008F0256">
      <w:pPr>
        <w:pStyle w:val="Bullet1"/>
      </w:pPr>
      <w:r w:rsidRPr="00907199">
        <w:t xml:space="preserve">ESG disclosures relating to </w:t>
      </w:r>
      <w:proofErr w:type="gramStart"/>
      <w:r w:rsidRPr="00907199">
        <w:t>particular products</w:t>
      </w:r>
      <w:proofErr w:type="gramEnd"/>
      <w:r w:rsidRPr="00907199">
        <w:t xml:space="preserve"> and services (as </w:t>
      </w:r>
      <w:r>
        <w:t>set out in the EU Regulations on Sustainability disclosures</w:t>
      </w:r>
      <w:r>
        <w:rPr>
          <w:rStyle w:val="FootnoteReference"/>
          <w:rFonts w:ascii="Segoe UI" w:hAnsi="Segoe UI" w:cs="Segoe UI"/>
          <w:szCs w:val="20"/>
        </w:rPr>
        <w:footnoteReference w:id="2"/>
      </w:r>
      <w:r w:rsidRPr="00907199">
        <w:t>) will be required.</w:t>
      </w:r>
    </w:p>
    <w:p w14:paraId="209DFEA6" w14:textId="77777777" w:rsidR="009B71CC" w:rsidRPr="00907199" w:rsidRDefault="009B71CC" w:rsidP="008F0256">
      <w:pPr>
        <w:pStyle w:val="Bullet1"/>
      </w:pPr>
      <w:r w:rsidRPr="00907199">
        <w:t>The FCA may engage with Firms suspected of “greenwashing”, with appropriate action being taken by the Regulator to prevent customers from being misled.</w:t>
      </w:r>
    </w:p>
    <w:p w14:paraId="683EE1A5" w14:textId="77777777" w:rsidR="009B71CC" w:rsidRDefault="009B71CC" w:rsidP="009B71CC">
      <w:pPr>
        <w:spacing w:after="120"/>
        <w:rPr>
          <w:rFonts w:ascii="Segoe UI" w:hAnsi="Segoe UI" w:cs="Segoe UI"/>
          <w:sz w:val="20"/>
          <w:szCs w:val="20"/>
        </w:rPr>
      </w:pPr>
    </w:p>
    <w:p w14:paraId="6CA12922" w14:textId="77777777" w:rsidR="008F0256" w:rsidRDefault="008F0256" w:rsidP="009B71CC">
      <w:pPr>
        <w:spacing w:after="120"/>
        <w:rPr>
          <w:rFonts w:ascii="Segoe UI" w:hAnsi="Segoe UI" w:cs="Segoe UI"/>
          <w:sz w:val="20"/>
          <w:szCs w:val="20"/>
        </w:rPr>
      </w:pPr>
    </w:p>
    <w:p w14:paraId="7827FAF9" w14:textId="77777777" w:rsidR="008F0256" w:rsidRDefault="008F0256" w:rsidP="009B71CC">
      <w:pPr>
        <w:spacing w:after="120"/>
        <w:rPr>
          <w:rFonts w:ascii="Segoe UI" w:hAnsi="Segoe UI" w:cs="Segoe UI"/>
          <w:sz w:val="20"/>
          <w:szCs w:val="20"/>
        </w:rPr>
      </w:pPr>
    </w:p>
    <w:p w14:paraId="568A3066" w14:textId="77777777" w:rsidR="008F0256" w:rsidRDefault="008F0256" w:rsidP="009B71CC">
      <w:pPr>
        <w:spacing w:after="120"/>
        <w:rPr>
          <w:rFonts w:ascii="Segoe UI" w:hAnsi="Segoe UI" w:cs="Segoe UI"/>
          <w:sz w:val="20"/>
          <w:szCs w:val="20"/>
        </w:rPr>
      </w:pPr>
    </w:p>
    <w:p w14:paraId="68F311E8" w14:textId="77777777" w:rsidR="008F0256" w:rsidRPr="00907199" w:rsidRDefault="008F0256" w:rsidP="009B71CC">
      <w:pPr>
        <w:spacing w:after="120"/>
        <w:rPr>
          <w:rFonts w:ascii="Segoe UI" w:hAnsi="Segoe UI" w:cs="Segoe UI"/>
          <w:sz w:val="20"/>
          <w:szCs w:val="20"/>
        </w:rPr>
      </w:pPr>
    </w:p>
    <w:p w14:paraId="4F6371C0" w14:textId="5D1452F1" w:rsidR="009B71CC" w:rsidRPr="008F0256" w:rsidRDefault="00025DBF" w:rsidP="009B71CC">
      <w:pPr>
        <w:spacing w:after="120"/>
        <w:rPr>
          <w:b/>
          <w:color w:val="000000" w:themeColor="text1"/>
        </w:rPr>
      </w:pPr>
      <w:r>
        <w:rPr>
          <w:b/>
          <w:color w:val="000000" w:themeColor="text1"/>
        </w:rPr>
        <w:lastRenderedPageBreak/>
        <w:t>Whitebox</w:t>
      </w:r>
      <w:r w:rsidR="009B71CC" w:rsidRPr="008F0256">
        <w:rPr>
          <w:b/>
          <w:color w:val="000000" w:themeColor="text1"/>
        </w:rPr>
        <w:t>’s Approach</w:t>
      </w:r>
    </w:p>
    <w:p w14:paraId="350FA16D" w14:textId="19F49FF8" w:rsidR="009B71CC" w:rsidRDefault="009B71CC" w:rsidP="008F0256">
      <w:pPr>
        <w:pStyle w:val="BodyText1"/>
      </w:pPr>
      <w:r w:rsidRPr="00907199">
        <w:t xml:space="preserve">The Firm pursues an investment strategy to which the aims of the Stewardship Code are not fully relevant.  </w:t>
      </w:r>
      <w:r w:rsidRPr="008F0256">
        <w:t xml:space="preserve">Therefore, the opportunities for stewardship engagement are limited.  The Shareholder Rights Directive does not apply to </w:t>
      </w:r>
      <w:r w:rsidR="00025DBF">
        <w:t>Whitebox.</w:t>
      </w:r>
    </w:p>
    <w:p w14:paraId="5CC31358" w14:textId="77777777" w:rsidR="008F0256" w:rsidRPr="008F0256" w:rsidRDefault="008F0256" w:rsidP="008F0256">
      <w:pPr>
        <w:pStyle w:val="BodyText1"/>
      </w:pPr>
    </w:p>
    <w:p w14:paraId="33B0A1CC" w14:textId="77777777" w:rsidR="009B71CC" w:rsidRDefault="009B71CC" w:rsidP="008F0256">
      <w:pPr>
        <w:pStyle w:val="BodyText1"/>
      </w:pPr>
      <w:r w:rsidRPr="008F0256">
        <w:t>Consequently, while the Firm supports the general objectives that underlie the Code and the Directive, the provisions of the Code are not relevant to the type of activity currently undertaken by the Firm.  If the Firm's investment strategy changes in such a manner that the provisions of the Code become relevant, the Firm will amend this disclosure accordingly.</w:t>
      </w:r>
    </w:p>
    <w:p w14:paraId="6EA12BE0" w14:textId="77777777" w:rsidR="008F0256" w:rsidRPr="008F0256" w:rsidRDefault="008F0256" w:rsidP="008F0256">
      <w:pPr>
        <w:pStyle w:val="BodyText1"/>
      </w:pPr>
    </w:p>
    <w:p w14:paraId="075BE457" w14:textId="3A332A96" w:rsidR="009B71CC" w:rsidRPr="008F0256" w:rsidRDefault="009B71CC" w:rsidP="008F0256">
      <w:pPr>
        <w:pStyle w:val="BodyText1"/>
      </w:pPr>
      <w:r w:rsidRPr="008F0256">
        <w:t xml:space="preserve">For further information on the Firm’s approach please contact the Firm’s Compliance Officer, </w:t>
      </w:r>
      <w:r w:rsidR="00025DBF">
        <w:t>Sam Bennett</w:t>
      </w:r>
      <w:r w:rsidRPr="008F0256">
        <w:t xml:space="preserve"> at: </w:t>
      </w:r>
      <w:r w:rsidR="00025DBF" w:rsidRPr="00025DBF">
        <w:t>SBennett@whiteboxadvisors.co.uk</w:t>
      </w:r>
      <w:r w:rsidRPr="008F0256">
        <w:t>.</w:t>
      </w:r>
    </w:p>
    <w:p w14:paraId="6B539CFE" w14:textId="77777777" w:rsidR="009B71CC" w:rsidRPr="00907199" w:rsidRDefault="009B71CC" w:rsidP="009B71CC">
      <w:pPr>
        <w:rPr>
          <w:rFonts w:ascii="Segoe UI" w:hAnsi="Segoe UI" w:cs="Segoe UI"/>
          <w:sz w:val="20"/>
          <w:szCs w:val="20"/>
        </w:rPr>
      </w:pPr>
    </w:p>
    <w:p w14:paraId="17D8F3DA" w14:textId="43F53AF9" w:rsidR="001A3C5A" w:rsidRDefault="001A3C5A" w:rsidP="009B71CC">
      <w:pPr>
        <w:pStyle w:val="Level1Heading"/>
        <w:numPr>
          <w:ilvl w:val="0"/>
          <w:numId w:val="0"/>
        </w:numPr>
      </w:pPr>
    </w:p>
    <w:sectPr w:rsidR="001A3C5A" w:rsidSect="009B71CC">
      <w:headerReference w:type="even" r:id="rId11"/>
      <w:headerReference w:type="default" r:id="rId12"/>
      <w:footerReference w:type="even" r:id="rId13"/>
      <w:footerReference w:type="default" r:id="rId14"/>
      <w:headerReference w:type="first" r:id="rId15"/>
      <w:footerReference w:type="first" r:id="rId16"/>
      <w:pgSz w:w="11906" w:h="16838"/>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EB92A" w14:textId="77777777" w:rsidR="00400905" w:rsidRDefault="00400905">
      <w:r>
        <w:separator/>
      </w:r>
    </w:p>
  </w:endnote>
  <w:endnote w:type="continuationSeparator" w:id="0">
    <w:p w14:paraId="0BE42292" w14:textId="77777777" w:rsidR="00400905" w:rsidRDefault="00400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roman"/>
    <w:pitch w:val="variable"/>
    <w:sig w:usb0="E0002EFF" w:usb1="C000785B" w:usb2="00000009" w:usb3="00000000" w:csb0="000001FF" w:csb1="00000000"/>
  </w:font>
  <w:font w:name="Times New Roman (Body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602F8" w14:textId="77777777" w:rsidR="00186598" w:rsidRDefault="00186598" w:rsidP="00CB4C9C">
    <w:pPr>
      <w:pStyle w:val="Footer"/>
      <w:ind w:right="360"/>
    </w:pPr>
  </w:p>
  <w:p w14:paraId="41BCB9F6" w14:textId="77777777" w:rsidR="00186598" w:rsidRPr="00CB4C9C" w:rsidRDefault="00FE452A" w:rsidP="00F544C0">
    <w:pPr>
      <w:pStyle w:val="Footer"/>
      <w:framePr w:w="11152" w:h="567" w:hRule="exact" w:wrap="around" w:vAnchor="text" w:hAnchor="page" w:x="312" w:y="748"/>
      <w:jc w:val="right"/>
      <w:rPr>
        <w:rStyle w:val="PageNumber"/>
        <w:color w:val="6E6E6E"/>
        <w:sz w:val="20"/>
        <w:szCs w:val="20"/>
      </w:rPr>
    </w:pPr>
    <w:r w:rsidRPr="00CB4C9C">
      <w:rPr>
        <w:rStyle w:val="PageNumber"/>
        <w:color w:val="6E6E6E"/>
        <w:sz w:val="20"/>
        <w:szCs w:val="20"/>
      </w:rPr>
      <w:fldChar w:fldCharType="begin"/>
    </w:r>
    <w:r w:rsidRPr="00CB4C9C">
      <w:rPr>
        <w:rStyle w:val="PageNumber"/>
        <w:color w:val="6E6E6E"/>
        <w:sz w:val="20"/>
        <w:szCs w:val="20"/>
      </w:rPr>
      <w:instrText xml:space="preserve">PAGE  </w:instrText>
    </w:r>
    <w:r w:rsidRPr="00CB4C9C">
      <w:rPr>
        <w:rStyle w:val="PageNumber"/>
        <w:color w:val="6E6E6E"/>
        <w:sz w:val="20"/>
        <w:szCs w:val="20"/>
      </w:rPr>
      <w:fldChar w:fldCharType="separate"/>
    </w:r>
    <w:r>
      <w:rPr>
        <w:rStyle w:val="PageNumber"/>
        <w:noProof/>
        <w:color w:val="6E6E6E"/>
        <w:sz w:val="20"/>
        <w:szCs w:val="20"/>
      </w:rPr>
      <w:t>4</w:t>
    </w:r>
    <w:r w:rsidRPr="00CB4C9C">
      <w:rPr>
        <w:rStyle w:val="PageNumber"/>
        <w:color w:val="6E6E6E"/>
        <w:sz w:val="20"/>
        <w:szCs w:val="20"/>
      </w:rPr>
      <w:fldChar w:fldCharType="end"/>
    </w:r>
  </w:p>
  <w:p w14:paraId="0036F25B" w14:textId="77777777" w:rsidR="00186598" w:rsidRDefault="00FE452A">
    <w:r>
      <w:rPr>
        <w:noProof/>
        <w:lang w:eastAsia="en-GB"/>
      </w:rPr>
      <mc:AlternateContent>
        <mc:Choice Requires="wps">
          <w:drawing>
            <wp:anchor distT="0" distB="0" distL="114300" distR="114300" simplePos="0" relativeHeight="251664384" behindDoc="0" locked="0" layoutInCell="1" allowOverlap="1" wp14:anchorId="0B565555" wp14:editId="0A1464B1">
              <wp:simplePos x="0" y="0"/>
              <wp:positionH relativeFrom="column">
                <wp:posOffset>-342900</wp:posOffset>
              </wp:positionH>
              <wp:positionV relativeFrom="paragraph">
                <wp:posOffset>354330</wp:posOffset>
              </wp:positionV>
              <wp:extent cx="1628140" cy="395605"/>
              <wp:effectExtent l="0" t="0" r="0" b="10795"/>
              <wp:wrapSquare wrapText="bothSides"/>
              <wp:docPr id="1" name="Text Box 1"/>
              <wp:cNvGraphicFramePr/>
              <a:graphic xmlns:a="http://schemas.openxmlformats.org/drawingml/2006/main">
                <a:graphicData uri="http://schemas.microsoft.com/office/word/2010/wordprocessingShape">
                  <wps:wsp>
                    <wps:cNvSpPr txBox="1"/>
                    <wps:spPr>
                      <a:xfrm>
                        <a:off x="0" y="0"/>
                        <a:ext cx="1628140" cy="3956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72AD641" w14:textId="77777777" w:rsidR="00186598" w:rsidRPr="00192CCA" w:rsidRDefault="00FE452A" w:rsidP="00716DAE">
                          <w:pPr>
                            <w:pStyle w:val="Footer"/>
                            <w:ind w:right="360"/>
                            <w:rPr>
                              <w:color w:val="182D4D"/>
                            </w:rPr>
                          </w:pPr>
                          <w:r w:rsidRPr="00192CCA">
                            <w:rPr>
                              <w:color w:val="182D4D"/>
                              <w:sz w:val="18"/>
                              <w:szCs w:val="18"/>
                            </w:rPr>
                            <w:t>© Compliancy Services Ltd</w:t>
                          </w:r>
                        </w:p>
                      </w:txbxContent>
                    </wps:txbx>
                    <wps:bodyPr rot="0" spcFirstLastPara="0" vertOverflow="overflow" horzOverflow="overflow" vert="horz" wrap="none" lIns="7200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B565555" id="_x0000_t202" coordsize="21600,21600" o:spt="202" path="m,l,21600r21600,l21600,xe">
              <v:stroke joinstyle="miter"/>
              <v:path gradientshapeok="t" o:connecttype="rect"/>
            </v:shapetype>
            <v:shape id="Text Box 1" o:spid="_x0000_s1030" type="#_x0000_t202" style="position:absolute;margin-left:-27pt;margin-top:27.9pt;width:128.2pt;height:31.1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" filled="f" stroked="f">
              <v:textbox inset="2mm">
                <w:txbxContent>
                  <w:p w14:paraId="072AD641" w14:textId="77777777" w:rsidR="00186598" w:rsidRPr="00192CCA" w:rsidRDefault="00FE452A" w:rsidP="00716DAE">
                    <w:pPr>
                      <w:pStyle w:val="Footer"/>
                      <w:ind w:right="360"/>
                      <w:rPr>
                        <w:color w:val="182D4D"/>
                      </w:rPr>
                    </w:pPr>
                    <w:r w:rsidRPr="00192CCA">
                      <w:rPr>
                        <w:color w:val="182D4D"/>
                        <w:sz w:val="18"/>
                        <w:szCs w:val="18"/>
                      </w:rPr>
                      <w:t>© Compliancy Services Ltd</w:t>
                    </w:r>
                  </w:p>
                </w:txbxContent>
              </v:textbox>
              <w10:wrap type="square"/>
            </v:shape>
          </w:pict>
        </mc:Fallback>
      </mc:AlternateContent>
    </w:r>
    <w:r>
      <w:rPr>
        <w:noProof/>
        <w:lang w:eastAsia="en-GB"/>
      </w:rPr>
      <mc:AlternateContent>
        <mc:Choice Requires="wps">
          <w:drawing>
            <wp:anchor distT="0" distB="0" distL="114300" distR="114300" simplePos="0" relativeHeight="251659264" behindDoc="0" locked="0" layoutInCell="1" allowOverlap="1" wp14:anchorId="4B67805D" wp14:editId="5CB4541D">
              <wp:simplePos x="0" y="0"/>
              <wp:positionH relativeFrom="column">
                <wp:posOffset>-275590</wp:posOffset>
              </wp:positionH>
              <wp:positionV relativeFrom="paragraph">
                <wp:posOffset>354330</wp:posOffset>
              </wp:positionV>
              <wp:extent cx="7019485" cy="0"/>
              <wp:effectExtent l="0" t="0" r="16510" b="25400"/>
              <wp:wrapNone/>
              <wp:docPr id="11" name="Straight Connector 11"/>
              <wp:cNvGraphicFramePr/>
              <a:graphic xmlns:a="http://schemas.openxmlformats.org/drawingml/2006/main">
                <a:graphicData uri="http://schemas.microsoft.com/office/word/2010/wordprocessingShape">
                  <wps:wsp>
                    <wps:cNvCnPr/>
                    <wps:spPr>
                      <a:xfrm>
                        <a:off x="0" y="0"/>
                        <a:ext cx="7019485" cy="0"/>
                      </a:xfrm>
                      <a:prstGeom prst="line">
                        <a:avLst/>
                      </a:prstGeom>
                      <a:ln w="12700" cmpd="sng">
                        <a:solidFill>
                          <a:srgbClr val="86B039"/>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4D6F877" id="Straight Connector 1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7pt,27.9pt" to="531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" strokecolor="#86b039" strokeweight="1pt"/>
          </w:pict>
        </mc:Fallback>
      </mc:AlternateContent>
    </w:r>
  </w:p>
  <w:p w14:paraId="56FC3452" w14:textId="77777777" w:rsidR="00186598" w:rsidRDefault="00186598"/>
  <w:p w14:paraId="4D22123A" w14:textId="77777777" w:rsidR="00021F19" w:rsidRDefault="00021F19"/>
  <w:p w14:paraId="58C522E6" w14:textId="77777777" w:rsidR="00021F19" w:rsidRDefault="00021F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9FFA5" w14:textId="77777777" w:rsidR="00186598" w:rsidRPr="00FA471F" w:rsidRDefault="00FE452A" w:rsidP="009B71CC">
    <w:pPr>
      <w:pStyle w:val="Footer"/>
      <w:framePr w:w="3159" w:h="310" w:hRule="exact" w:wrap="around" w:vAnchor="page" w:hAnchor="page" w:x="8221" w:y="16141"/>
      <w:jc w:val="right"/>
      <w:rPr>
        <w:rStyle w:val="PageNumber"/>
        <w:color w:val="6E6E6E"/>
        <w:sz w:val="13"/>
        <w:szCs w:val="13"/>
      </w:rPr>
    </w:pPr>
    <w:r w:rsidRPr="00FA471F">
      <w:rPr>
        <w:rStyle w:val="PageNumber"/>
        <w:color w:val="6E6E6E"/>
        <w:sz w:val="13"/>
        <w:szCs w:val="13"/>
      </w:rPr>
      <w:fldChar w:fldCharType="begin"/>
    </w:r>
    <w:r w:rsidRPr="00FA471F">
      <w:rPr>
        <w:rStyle w:val="PageNumber"/>
        <w:color w:val="6E6E6E"/>
        <w:sz w:val="13"/>
        <w:szCs w:val="13"/>
      </w:rPr>
      <w:instrText xml:space="preserve">PAGE  </w:instrText>
    </w:r>
    <w:r w:rsidRPr="00FA471F">
      <w:rPr>
        <w:rStyle w:val="PageNumber"/>
        <w:color w:val="6E6E6E"/>
        <w:sz w:val="13"/>
        <w:szCs w:val="13"/>
      </w:rPr>
      <w:fldChar w:fldCharType="separate"/>
    </w:r>
    <w:r w:rsidRPr="00FA471F">
      <w:rPr>
        <w:rStyle w:val="PageNumber"/>
        <w:noProof/>
        <w:color w:val="6E6E6E"/>
        <w:sz w:val="13"/>
        <w:szCs w:val="13"/>
      </w:rPr>
      <w:t>2</w:t>
    </w:r>
    <w:r w:rsidRPr="00FA471F">
      <w:rPr>
        <w:rStyle w:val="PageNumber"/>
        <w:color w:val="6E6E6E"/>
        <w:sz w:val="13"/>
        <w:szCs w:val="13"/>
      </w:rPr>
      <w:fldChar w:fldCharType="end"/>
    </w:r>
  </w:p>
  <w:p w14:paraId="21015C66" w14:textId="194EF34B" w:rsidR="00186598" w:rsidRDefault="00186598" w:rsidP="00D920A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6F365" w14:textId="7AEF96EC" w:rsidR="00595B39" w:rsidRDefault="00595B39" w:rsidP="00595B39">
    <w:r>
      <w:rPr>
        <w:noProof/>
        <w:lang w:eastAsia="en-GB"/>
      </w:rPr>
      <mc:AlternateContent>
        <mc:Choice Requires="wps">
          <w:drawing>
            <wp:anchor distT="0" distB="0" distL="114300" distR="114300" simplePos="0" relativeHeight="251686912" behindDoc="0" locked="0" layoutInCell="1" allowOverlap="1" wp14:anchorId="7D20766A" wp14:editId="1C31A85B">
              <wp:simplePos x="0" y="0"/>
              <wp:positionH relativeFrom="column">
                <wp:posOffset>3846739</wp:posOffset>
              </wp:positionH>
              <wp:positionV relativeFrom="paragraph">
                <wp:posOffset>501650</wp:posOffset>
              </wp:positionV>
              <wp:extent cx="2956560" cy="234315"/>
              <wp:effectExtent l="0" t="0" r="2540" b="0"/>
              <wp:wrapSquare wrapText="bothSides"/>
              <wp:docPr id="1317522842" name="Text Box 1317522842"/>
              <wp:cNvGraphicFramePr/>
              <a:graphic xmlns:a="http://schemas.openxmlformats.org/drawingml/2006/main">
                <a:graphicData uri="http://schemas.microsoft.com/office/word/2010/wordprocessingShape">
                  <wps:wsp>
                    <wps:cNvSpPr txBox="1"/>
                    <wps:spPr>
                      <a:xfrm>
                        <a:off x="0" y="0"/>
                        <a:ext cx="2956560" cy="2343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2041D1F" w14:textId="77777777" w:rsidR="00595B39" w:rsidRPr="00FA471F" w:rsidRDefault="00595B39" w:rsidP="00595B39">
                          <w:pPr>
                            <w:pStyle w:val="Footer"/>
                            <w:ind w:right="360"/>
                            <w:jc w:val="right"/>
                            <w:rPr>
                              <w:color w:val="4F6C77" w:themeColor="text2"/>
                              <w:sz w:val="13"/>
                              <w:szCs w:val="13"/>
                            </w:rPr>
                          </w:pPr>
                        </w:p>
                      </w:txbxContent>
                    </wps:txbx>
                    <wps:bodyPr rot="0" spcFirstLastPara="0" vertOverflow="overflow" horzOverflow="overflow" vert="horz" wrap="square" lIns="9144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0766A" id="_x0000_t202" coordsize="21600,21600" o:spt="202" path="m,l,21600r21600,l21600,xe">
              <v:stroke joinstyle="miter"/>
              <v:path gradientshapeok="t" o:connecttype="rect"/>
            </v:shapetype>
            <v:shape id="Text Box 1317522842" o:spid="_x0000_s1034" type="#_x0000_t202" style="position:absolute;margin-left:302.9pt;margin-top:39.5pt;width:232.8pt;height:18.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" filled="f" stroked="f">
              <v:textbox inset=",,0">
                <w:txbxContent>
                  <w:p w14:paraId="52041D1F" w14:textId="77777777" w:rsidR="00595B39" w:rsidRPr="00FA471F" w:rsidRDefault="00595B39" w:rsidP="00595B39">
                    <w:pPr>
                      <w:pStyle w:val="Footer"/>
                      <w:ind w:right="360"/>
                      <w:jc w:val="right"/>
                      <w:rPr>
                        <w:color w:val="4F6C77" w:themeColor="text2"/>
                        <w:sz w:val="13"/>
                        <w:szCs w:val="13"/>
                      </w:rPr>
                    </w:pPr>
                  </w:p>
                </w:txbxContent>
              </v:textbox>
              <w10:wrap type="square"/>
            </v:shape>
          </w:pict>
        </mc:Fallback>
      </mc:AlternateContent>
    </w:r>
  </w:p>
  <w:p w14:paraId="46896D8C" w14:textId="77777777" w:rsidR="00595B39" w:rsidRPr="00FA471F" w:rsidRDefault="00595B39" w:rsidP="00021F19">
    <w:pPr>
      <w:pStyle w:val="Footer"/>
      <w:framePr w:w="3159" w:h="310" w:hRule="exact" w:wrap="around" w:vAnchor="page" w:hAnchor="page" w:x="8386" w:y="16216"/>
      <w:jc w:val="right"/>
      <w:rPr>
        <w:rStyle w:val="PageNumber"/>
        <w:color w:val="6E6E6E"/>
        <w:sz w:val="13"/>
        <w:szCs w:val="13"/>
      </w:rPr>
    </w:pPr>
    <w:r w:rsidRPr="00FA471F">
      <w:rPr>
        <w:rStyle w:val="PageNumber"/>
        <w:color w:val="6E6E6E"/>
        <w:sz w:val="13"/>
        <w:szCs w:val="13"/>
      </w:rPr>
      <w:fldChar w:fldCharType="begin"/>
    </w:r>
    <w:r w:rsidRPr="00FA471F">
      <w:rPr>
        <w:rStyle w:val="PageNumber"/>
        <w:color w:val="6E6E6E"/>
        <w:sz w:val="13"/>
        <w:szCs w:val="13"/>
      </w:rPr>
      <w:instrText xml:space="preserve">PAGE  </w:instrText>
    </w:r>
    <w:r w:rsidRPr="00FA471F">
      <w:rPr>
        <w:rStyle w:val="PageNumber"/>
        <w:color w:val="6E6E6E"/>
        <w:sz w:val="13"/>
        <w:szCs w:val="13"/>
      </w:rPr>
      <w:fldChar w:fldCharType="separate"/>
    </w:r>
    <w:r>
      <w:rPr>
        <w:rStyle w:val="PageNumber"/>
        <w:color w:val="6E6E6E"/>
        <w:sz w:val="13"/>
        <w:szCs w:val="13"/>
      </w:rPr>
      <w:t>19</w:t>
    </w:r>
    <w:r w:rsidRPr="00FA471F">
      <w:rPr>
        <w:rStyle w:val="PageNumber"/>
        <w:color w:val="6E6E6E"/>
        <w:sz w:val="13"/>
        <w:szCs w:val="13"/>
      </w:rPr>
      <w:fldChar w:fldCharType="end"/>
    </w:r>
  </w:p>
  <w:p w14:paraId="454411B4" w14:textId="547DE527" w:rsidR="00595B39" w:rsidRDefault="00021F19" w:rsidP="00595B39">
    <w:pPr>
      <w:pStyle w:val="Footer"/>
    </w:pPr>
    <w:r>
      <w:rPr>
        <w:noProof/>
        <w:lang w:eastAsia="en-GB"/>
      </w:rPr>
      <mc:AlternateContent>
        <mc:Choice Requires="wps">
          <w:drawing>
            <wp:anchor distT="0" distB="0" distL="114300" distR="114300" simplePos="0" relativeHeight="251684864" behindDoc="0" locked="0" layoutInCell="1" allowOverlap="1" wp14:anchorId="5F680014" wp14:editId="0404E2A3">
              <wp:simplePos x="0" y="0"/>
              <wp:positionH relativeFrom="margin">
                <wp:posOffset>-213995</wp:posOffset>
              </wp:positionH>
              <wp:positionV relativeFrom="paragraph">
                <wp:posOffset>297180</wp:posOffset>
              </wp:positionV>
              <wp:extent cx="7018655" cy="0"/>
              <wp:effectExtent l="0" t="0" r="0" b="0"/>
              <wp:wrapNone/>
              <wp:docPr id="650180139" name="Straight Connector 650180139"/>
              <wp:cNvGraphicFramePr/>
              <a:graphic xmlns:a="http://schemas.openxmlformats.org/drawingml/2006/main">
                <a:graphicData uri="http://schemas.microsoft.com/office/word/2010/wordprocessingShape">
                  <wps:wsp>
                    <wps:cNvCnPr/>
                    <wps:spPr>
                      <a:xfrm>
                        <a:off x="0" y="0"/>
                        <a:ext cx="7018655" cy="0"/>
                      </a:xfrm>
                      <a:prstGeom prst="line">
                        <a:avLst/>
                      </a:prstGeom>
                      <a:ln w="6350" cmpd="sng">
                        <a:solidFill>
                          <a:schemeClr val="tx2">
                            <a:alpha val="40145"/>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0613CD4" id="Straight Connector 650180139" o:spid="_x0000_s1026" style="position:absolute;z-index:251684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85pt,23.4pt" to="535.8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" strokecolor="#4f6c77 [3215]" strokeweight=".5pt">
              <v:stroke opacity="26214f"/>
              <w10:wrap anchorx="margin"/>
            </v:line>
          </w:pict>
        </mc:Fallback>
      </mc:AlternateContent>
    </w:r>
    <w:r w:rsidR="00595B39">
      <w:rPr>
        <w:noProof/>
        <w:lang w:eastAsia="en-GB"/>
      </w:rPr>
      <mc:AlternateContent>
        <mc:Choice Requires="wps">
          <w:drawing>
            <wp:anchor distT="0" distB="0" distL="114300" distR="114300" simplePos="0" relativeHeight="251685888" behindDoc="0" locked="0" layoutInCell="1" allowOverlap="1" wp14:anchorId="7BF28D46" wp14:editId="0C1345CA">
              <wp:simplePos x="0" y="0"/>
              <wp:positionH relativeFrom="column">
                <wp:posOffset>-297815</wp:posOffset>
              </wp:positionH>
              <wp:positionV relativeFrom="paragraph">
                <wp:posOffset>447040</wp:posOffset>
              </wp:positionV>
              <wp:extent cx="3861435" cy="236855"/>
              <wp:effectExtent l="0" t="0" r="12065" b="0"/>
              <wp:wrapSquare wrapText="bothSides"/>
              <wp:docPr id="1141523822" name="Text Box 1141523822"/>
              <wp:cNvGraphicFramePr/>
              <a:graphic xmlns:a="http://schemas.openxmlformats.org/drawingml/2006/main">
                <a:graphicData uri="http://schemas.microsoft.com/office/word/2010/wordprocessingShape">
                  <wps:wsp>
                    <wps:cNvSpPr txBox="1"/>
                    <wps:spPr>
                      <a:xfrm>
                        <a:off x="0" y="0"/>
                        <a:ext cx="3861435" cy="2368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D2B6520" w14:textId="77777777" w:rsidR="00595B39" w:rsidRPr="00FA471F" w:rsidRDefault="00595B39" w:rsidP="00595B39">
                          <w:pPr>
                            <w:pStyle w:val="Footer"/>
                            <w:ind w:left="8804" w:right="360" w:hanging="8804"/>
                            <w:rPr>
                              <w:rFonts w:cs="Times New Roman (Body CS)"/>
                              <w:color w:val="4F6C77" w:themeColor="text2"/>
                              <w:spacing w:val="28"/>
                              <w:sz w:val="13"/>
                              <w:szCs w:val="13"/>
                            </w:rPr>
                          </w:pPr>
                          <w:r w:rsidRPr="00FA471F">
                            <w:rPr>
                              <w:rFonts w:cs="Times New Roman (Body CS)"/>
                              <w:color w:val="4F6C77" w:themeColor="text2"/>
                              <w:spacing w:val="28"/>
                              <w:sz w:val="13"/>
                              <w:szCs w:val="13"/>
                            </w:rPr>
                            <w:t>© COSEGIC L</w:t>
                          </w:r>
                          <w:r>
                            <w:rPr>
                              <w:rFonts w:cs="Times New Roman (Body CS)"/>
                              <w:color w:val="4F6C77" w:themeColor="text2"/>
                              <w:spacing w:val="28"/>
                              <w:sz w:val="13"/>
                              <w:szCs w:val="13"/>
                            </w:rPr>
                            <w:t>IMITED</w:t>
                          </w:r>
                        </w:p>
                      </w:txbxContent>
                    </wps:txbx>
                    <wps:bodyPr rot="0" spcFirstLastPara="0" vertOverflow="overflow" horzOverflow="overflow" vert="horz" wrap="square" lIns="9144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28D46" id="Text Box 1141523822" o:spid="_x0000_s1035" type="#_x0000_t202" style="position:absolute;margin-left:-23.45pt;margin-top:35.2pt;width:304.05pt;height:18.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" filled="f" stroked="f">
              <v:textbox inset=",,0">
                <w:txbxContent>
                  <w:p w14:paraId="1D2B6520" w14:textId="77777777" w:rsidR="00595B39" w:rsidRPr="00FA471F" w:rsidRDefault="00595B39" w:rsidP="00595B39">
                    <w:pPr>
                      <w:pStyle w:val="Footer"/>
                      <w:ind w:left="8804" w:right="360" w:hanging="8804"/>
                      <w:rPr>
                        <w:rFonts w:cs="Times New Roman (Body CS)"/>
                        <w:color w:val="4F6C77" w:themeColor="text2"/>
                        <w:spacing w:val="28"/>
                        <w:sz w:val="13"/>
                        <w:szCs w:val="13"/>
                      </w:rPr>
                    </w:pPr>
                    <w:r w:rsidRPr="00FA471F">
                      <w:rPr>
                        <w:rFonts w:cs="Times New Roman (Body CS)"/>
                        <w:color w:val="4F6C77" w:themeColor="text2"/>
                        <w:spacing w:val="28"/>
                        <w:sz w:val="13"/>
                        <w:szCs w:val="13"/>
                      </w:rPr>
                      <w:t>© COSEGIC L</w:t>
                    </w:r>
                    <w:r>
                      <w:rPr>
                        <w:rFonts w:cs="Times New Roman (Body CS)"/>
                        <w:color w:val="4F6C77" w:themeColor="text2"/>
                        <w:spacing w:val="28"/>
                        <w:sz w:val="13"/>
                        <w:szCs w:val="13"/>
                      </w:rPr>
                      <w:t>IMITED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4229A" w14:textId="77777777" w:rsidR="00400905" w:rsidRDefault="00400905">
      <w:r>
        <w:separator/>
      </w:r>
    </w:p>
  </w:footnote>
  <w:footnote w:type="continuationSeparator" w:id="0">
    <w:p w14:paraId="3573DDF3" w14:textId="77777777" w:rsidR="00400905" w:rsidRDefault="00400905">
      <w:r>
        <w:continuationSeparator/>
      </w:r>
    </w:p>
  </w:footnote>
  <w:footnote w:id="1">
    <w:p w14:paraId="54DF291F" w14:textId="77777777" w:rsidR="009B71CC" w:rsidRPr="008F0256" w:rsidRDefault="009B71CC" w:rsidP="009B71CC">
      <w:pPr>
        <w:rPr>
          <w:rFonts w:cstheme="minorHAnsi"/>
          <w:sz w:val="18"/>
          <w:szCs w:val="18"/>
        </w:rPr>
      </w:pPr>
      <w:r w:rsidRPr="008F0256">
        <w:rPr>
          <w:rFonts w:cstheme="minorHAnsi"/>
          <w:sz w:val="18"/>
          <w:szCs w:val="18"/>
        </w:rPr>
        <w:footnoteRef/>
      </w:r>
      <w:r w:rsidRPr="008F0256">
        <w:rPr>
          <w:rFonts w:cstheme="minorHAnsi"/>
          <w:sz w:val="18"/>
          <w:szCs w:val="18"/>
        </w:rPr>
        <w:t xml:space="preserve"> </w:t>
      </w:r>
      <w:hyperlink r:id="rId1" w:history="1">
        <w:r w:rsidRPr="008F0256">
          <w:rPr>
            <w:rFonts w:cstheme="minorHAnsi"/>
            <w:sz w:val="18"/>
            <w:szCs w:val="18"/>
          </w:rPr>
          <w:t>https://www.fca.org.uk/publications/feedback-statements/fs19-6-climate-change-and-green-finance</w:t>
        </w:r>
      </w:hyperlink>
    </w:p>
  </w:footnote>
  <w:footnote w:id="2">
    <w:p w14:paraId="1039787C" w14:textId="77777777" w:rsidR="009B71CC" w:rsidRPr="008F0256" w:rsidRDefault="009B71CC" w:rsidP="009B71CC">
      <w:pPr>
        <w:pStyle w:val="FootnoteText"/>
        <w:rPr>
          <w:rFonts w:asciiTheme="minorHAnsi" w:hAnsiTheme="minorHAnsi" w:cstheme="minorHAnsi"/>
          <w:sz w:val="18"/>
          <w:szCs w:val="18"/>
        </w:rPr>
      </w:pPr>
      <w:r w:rsidRPr="008F0256">
        <w:rPr>
          <w:rStyle w:val="FootnoteReference"/>
          <w:rFonts w:asciiTheme="minorHAnsi" w:hAnsiTheme="minorHAnsi" w:cstheme="minorHAnsi"/>
          <w:sz w:val="18"/>
          <w:szCs w:val="18"/>
        </w:rPr>
        <w:footnoteRef/>
      </w:r>
      <w:r w:rsidRPr="008F0256">
        <w:rPr>
          <w:rFonts w:asciiTheme="minorHAnsi" w:hAnsiTheme="minorHAnsi" w:cstheme="minorHAnsi"/>
          <w:sz w:val="18"/>
          <w:szCs w:val="18"/>
        </w:rPr>
        <w:t xml:space="preserve"> https://ec.europa.eu/finance/docs/level-2-measures/mifid-delegated-act-2018_en.pdf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5DC8D" w14:textId="77777777" w:rsidR="00186598" w:rsidRDefault="00FE452A">
    <w:r>
      <w:rPr>
        <w:noProof/>
        <w:lang w:eastAsia="en-GB"/>
      </w:rPr>
      <mc:AlternateContent>
        <mc:Choice Requires="wps">
          <w:drawing>
            <wp:anchor distT="0" distB="0" distL="114300" distR="114300" simplePos="0" relativeHeight="251663360" behindDoc="1" locked="0" layoutInCell="1" allowOverlap="1" wp14:anchorId="0AC943A4" wp14:editId="6634B0C9">
              <wp:simplePos x="0" y="0"/>
              <wp:positionH relativeFrom="column">
                <wp:posOffset>3200400</wp:posOffset>
              </wp:positionH>
              <wp:positionV relativeFrom="paragraph">
                <wp:posOffset>-522605</wp:posOffset>
              </wp:positionV>
              <wp:extent cx="3543300" cy="342900"/>
              <wp:effectExtent l="0" t="0" r="12700" b="12700"/>
              <wp:wrapNone/>
              <wp:docPr id="8" name="Text Box 8"/>
              <wp:cNvGraphicFramePr/>
              <a:graphic xmlns:a="http://schemas.openxmlformats.org/drawingml/2006/main">
                <a:graphicData uri="http://schemas.microsoft.com/office/word/2010/wordprocessingShape">
                  <wps:wsp>
                    <wps:cNvSpPr txBox="1"/>
                    <wps:spPr>
                      <a:xfrm>
                        <a:off x="0" y="0"/>
                        <a:ext cx="35433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F201393" w14:textId="77777777" w:rsidR="00186598" w:rsidRPr="00DD11E0" w:rsidRDefault="00FE452A" w:rsidP="00DD11E0">
                          <w:pPr>
                            <w:jc w:val="right"/>
                            <w:rPr>
                              <w:b/>
                              <w:color w:val="EF5A38" w:themeColor="background1"/>
                            </w:rPr>
                          </w:pPr>
                          <w:r>
                            <w:rPr>
                              <w:b/>
                              <w:color w:val="EF5A38" w:themeColor="background1"/>
                            </w:rPr>
                            <w:t>NAME OF DOCUMENT</w:t>
                          </w:r>
                        </w:p>
                      </w:txbxContent>
                    </wps:txbx>
                    <wps:bodyPr rot="0" spcFirstLastPara="0" vertOverflow="overflow" horzOverflow="overflow" vert="horz" wrap="square" lIns="9144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C943A4" id="_x0000_t202" coordsize="21600,21600" o:spt="202" path="m,l,21600r21600,l21600,xe">
              <v:stroke joinstyle="miter"/>
              <v:path gradientshapeok="t" o:connecttype="rect"/>
            </v:shapetype>
            <v:shape id="Text Box 8" o:spid="_x0000_s1028" type="#_x0000_t202" style="position:absolute;margin-left:252pt;margin-top:-41.15pt;width:279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" filled="f" stroked="f">
              <v:textbox inset=",,0">
                <w:txbxContent>
                  <w:p w14:paraId="2F201393" w14:textId="77777777" w:rsidR="00186598" w:rsidRPr="00DD11E0" w:rsidRDefault="00FE452A" w:rsidP="00DD11E0">
                    <w:pPr>
                      <w:jc w:val="right"/>
                      <w:rPr>
                        <w:b/>
                        <w:color w:val="EF5A38" w:themeColor="background1"/>
                      </w:rPr>
                    </w:pPr>
                    <w:r>
                      <w:rPr>
                        <w:b/>
                        <w:color w:val="EF5A38" w:themeColor="background1"/>
                      </w:rPr>
                      <w:t>NAME OF DOCUMENT</w:t>
                    </w:r>
                  </w:p>
                </w:txbxContent>
              </v:textbox>
            </v:shape>
          </w:pict>
        </mc:Fallback>
      </mc:AlternateContent>
    </w:r>
    <w:r>
      <w:rPr>
        <w:noProof/>
        <w:lang w:eastAsia="en-GB"/>
      </w:rPr>
      <w:drawing>
        <wp:anchor distT="0" distB="0" distL="114300" distR="114300" simplePos="0" relativeHeight="251662336" behindDoc="1" locked="0" layoutInCell="1" allowOverlap="1" wp14:anchorId="0E6EF06E" wp14:editId="510A6488">
          <wp:simplePos x="0" y="0"/>
          <wp:positionH relativeFrom="column">
            <wp:posOffset>-1028700</wp:posOffset>
          </wp:positionH>
          <wp:positionV relativeFrom="paragraph">
            <wp:posOffset>-751205</wp:posOffset>
          </wp:positionV>
          <wp:extent cx="8096250" cy="571500"/>
          <wp:effectExtent l="0" t="0" r="6350" b="12700"/>
          <wp:wrapNone/>
          <wp:docPr id="31" name="Picture 31" descr="Macintosh HD:Users:janicereed 1:Desktop:Compliancey Services:Images:PNG: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janicereed 1:Desktop:Compliancey Services:Images:PNG: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11E0">
      <w:rPr>
        <w:noProof/>
      </w:rPr>
      <w:t xml:space="preserve"> </w:t>
    </w:r>
  </w:p>
  <w:p w14:paraId="5C5B1631" w14:textId="77777777" w:rsidR="00186598" w:rsidRDefault="00186598"/>
  <w:p w14:paraId="01889CAA" w14:textId="77777777" w:rsidR="00021F19" w:rsidRDefault="00021F19"/>
  <w:p w14:paraId="317F1A35" w14:textId="77777777" w:rsidR="00021F19" w:rsidRDefault="00021F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CF5AA" w14:textId="6943EE34" w:rsidR="00186598" w:rsidRDefault="009B71CC">
    <w:r>
      <w:rPr>
        <w:noProof/>
        <w:lang w:eastAsia="en-GB"/>
      </w:rPr>
      <mc:AlternateContent>
        <mc:Choice Requires="wps">
          <w:drawing>
            <wp:anchor distT="0" distB="0" distL="114300" distR="114300" simplePos="0" relativeHeight="251661312" behindDoc="0" locked="0" layoutInCell="1" allowOverlap="1" wp14:anchorId="4F85E693" wp14:editId="61C1172D">
              <wp:simplePos x="0" y="0"/>
              <wp:positionH relativeFrom="column">
                <wp:posOffset>3100705</wp:posOffset>
              </wp:positionH>
              <wp:positionV relativeFrom="paragraph">
                <wp:posOffset>-69850</wp:posOffset>
              </wp:positionV>
              <wp:extent cx="3446417" cy="342900"/>
              <wp:effectExtent l="0" t="0" r="0" b="0"/>
              <wp:wrapNone/>
              <wp:docPr id="9" name="Text Box 9"/>
              <wp:cNvGraphicFramePr/>
              <a:graphic xmlns:a="http://schemas.openxmlformats.org/drawingml/2006/main">
                <a:graphicData uri="http://schemas.microsoft.com/office/word/2010/wordprocessingShape">
                  <wps:wsp>
                    <wps:cNvSpPr txBox="1"/>
                    <wps:spPr>
                      <a:xfrm>
                        <a:off x="0" y="0"/>
                        <a:ext cx="3446417"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F74C328" w14:textId="6C0A3254" w:rsidR="00186598" w:rsidRPr="00FA471F" w:rsidRDefault="009B71CC" w:rsidP="00FA471F">
                          <w:pPr>
                            <w:jc w:val="right"/>
                            <w:rPr>
                              <w:rFonts w:asciiTheme="majorHAnsi" w:hAnsiTheme="majorHAnsi" w:cstheme="majorHAnsi"/>
                              <w:bCs/>
                              <w:color w:val="4F6C77" w:themeColor="text2"/>
                              <w:spacing w:val="24"/>
                              <w:sz w:val="15"/>
                              <w:szCs w:val="15"/>
                            </w:rPr>
                          </w:pPr>
                          <w:r w:rsidRPr="009B71CC">
                            <w:rPr>
                              <w:rFonts w:asciiTheme="majorHAnsi" w:hAnsiTheme="majorHAnsi" w:cstheme="majorHAnsi"/>
                              <w:bCs/>
                              <w:color w:val="4F6C77" w:themeColor="text2"/>
                              <w:spacing w:val="24"/>
                              <w:sz w:val="15"/>
                              <w:szCs w:val="15"/>
                            </w:rPr>
                            <w:t>Stewardship Code, ESG &amp; SRDII Disclosure</w:t>
                          </w:r>
                        </w:p>
                      </w:txbxContent>
                    </wps:txbx>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85E693" id="_x0000_t202" coordsize="21600,21600" o:spt="202" path="m,l,21600r21600,l21600,xe">
              <v:stroke joinstyle="miter"/>
              <v:path gradientshapeok="t" o:connecttype="rect"/>
            </v:shapetype>
            <v:shape id="Text Box 9" o:spid="_x0000_s1029" type="#_x0000_t202" style="position:absolute;margin-left:244.15pt;margin-top:-5.5pt;width:271.3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" filled="f" stroked="f">
              <v:textbox inset="0">
                <w:txbxContent>
                  <w:p w14:paraId="7F74C328" w14:textId="6C0A3254" w:rsidR="00186598" w:rsidRPr="00FA471F" w:rsidRDefault="009B71CC" w:rsidP="00FA471F">
                    <w:pPr>
                      <w:jc w:val="right"/>
                      <w:rPr>
                        <w:rFonts w:asciiTheme="majorHAnsi" w:hAnsiTheme="majorHAnsi" w:cstheme="majorHAnsi"/>
                        <w:bCs/>
                        <w:color w:val="4F6C77" w:themeColor="text2"/>
                        <w:spacing w:val="24"/>
                        <w:sz w:val="15"/>
                        <w:szCs w:val="15"/>
                      </w:rPr>
                    </w:pPr>
                    <w:r w:rsidRPr="009B71CC">
                      <w:rPr>
                        <w:rFonts w:asciiTheme="majorHAnsi" w:hAnsiTheme="majorHAnsi" w:cstheme="majorHAnsi"/>
                        <w:bCs/>
                        <w:color w:val="4F6C77" w:themeColor="text2"/>
                        <w:spacing w:val="24"/>
                        <w:sz w:val="15"/>
                        <w:szCs w:val="15"/>
                      </w:rPr>
                      <w:t>Stewardship Code, ESG &amp; SRDII Disclosure</w:t>
                    </w:r>
                  </w:p>
                </w:txbxContent>
              </v:textbox>
            </v:shape>
          </w:pict>
        </mc:Fallback>
      </mc:AlternateContent>
    </w:r>
  </w:p>
  <w:p w14:paraId="75294E73" w14:textId="77777777" w:rsidR="00186598" w:rsidRDefault="0018659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33D2F" w14:textId="7989E6D5" w:rsidR="00186598" w:rsidRDefault="00595B39">
    <w:r>
      <w:rPr>
        <w:noProof/>
        <w:lang w:eastAsia="en-GB"/>
      </w:rPr>
      <mc:AlternateContent>
        <mc:Choice Requires="wps">
          <w:drawing>
            <wp:anchor distT="0" distB="0" distL="114300" distR="114300" simplePos="0" relativeHeight="251681792" behindDoc="0" locked="0" layoutInCell="1" allowOverlap="1" wp14:anchorId="4DDAEB04" wp14:editId="574C4ACB">
              <wp:simplePos x="0" y="0"/>
              <wp:positionH relativeFrom="column">
                <wp:posOffset>3138805</wp:posOffset>
              </wp:positionH>
              <wp:positionV relativeFrom="paragraph">
                <wp:posOffset>-355600</wp:posOffset>
              </wp:positionV>
              <wp:extent cx="3446417" cy="342900"/>
              <wp:effectExtent l="0" t="0" r="0" b="0"/>
              <wp:wrapNone/>
              <wp:docPr id="1687912298" name="Text Box 1687912298"/>
              <wp:cNvGraphicFramePr/>
              <a:graphic xmlns:a="http://schemas.openxmlformats.org/drawingml/2006/main">
                <a:graphicData uri="http://schemas.microsoft.com/office/word/2010/wordprocessingShape">
                  <wps:wsp>
                    <wps:cNvSpPr txBox="1"/>
                    <wps:spPr>
                      <a:xfrm>
                        <a:off x="0" y="0"/>
                        <a:ext cx="3446417"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8E08E42" w14:textId="77777777" w:rsidR="00595B39" w:rsidRPr="00FA471F" w:rsidRDefault="00595B39" w:rsidP="00595B39">
                          <w:pPr>
                            <w:jc w:val="right"/>
                            <w:rPr>
                              <w:rFonts w:asciiTheme="majorHAnsi" w:hAnsiTheme="majorHAnsi" w:cstheme="majorHAnsi"/>
                              <w:bCs/>
                              <w:color w:val="4F6C77" w:themeColor="text2"/>
                              <w:spacing w:val="24"/>
                              <w:sz w:val="15"/>
                              <w:szCs w:val="15"/>
                            </w:rPr>
                          </w:pPr>
                          <w:r w:rsidRPr="00595B39">
                            <w:rPr>
                              <w:rFonts w:asciiTheme="majorHAnsi" w:hAnsiTheme="majorHAnsi" w:cstheme="majorHAnsi"/>
                              <w:bCs/>
                              <w:color w:val="4F6C77" w:themeColor="text2"/>
                              <w:spacing w:val="24"/>
                              <w:sz w:val="15"/>
                              <w:szCs w:val="15"/>
                            </w:rPr>
                            <w:t>Research and RPA Policy</w:t>
                          </w:r>
                        </w:p>
                      </w:txbxContent>
                    </wps:txbx>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AEB04" id="_x0000_t202" coordsize="21600,21600" o:spt="202" path="m,l,21600r21600,l21600,xe">
              <v:stroke joinstyle="miter"/>
              <v:path gradientshapeok="t" o:connecttype="rect"/>
            </v:shapetype>
            <v:shape id="Text Box 1687912298" o:spid="_x0000_s1033" type="#_x0000_t202" style="position:absolute;margin-left:247.15pt;margin-top:-28pt;width:271.35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" filled="f" stroked="f">
              <v:textbox inset="0">
                <w:txbxContent>
                  <w:p w14:paraId="28E08E42" w14:textId="77777777" w:rsidR="00595B39" w:rsidRPr="00FA471F" w:rsidRDefault="00595B39" w:rsidP="00595B39">
                    <w:pPr>
                      <w:jc w:val="right"/>
                      <w:rPr>
                        <w:rFonts w:asciiTheme="majorHAnsi" w:hAnsiTheme="majorHAnsi" w:cstheme="majorHAnsi"/>
                        <w:bCs/>
                        <w:color w:val="4F6C77" w:themeColor="text2"/>
                        <w:spacing w:val="24"/>
                        <w:sz w:val="15"/>
                        <w:szCs w:val="15"/>
                      </w:rPr>
                    </w:pPr>
                    <w:r w:rsidRPr="00595B39">
                      <w:rPr>
                        <w:rFonts w:asciiTheme="majorHAnsi" w:hAnsiTheme="majorHAnsi" w:cstheme="majorHAnsi"/>
                        <w:bCs/>
                        <w:color w:val="4F6C77" w:themeColor="text2"/>
                        <w:spacing w:val="24"/>
                        <w:sz w:val="15"/>
                        <w:szCs w:val="15"/>
                      </w:rPr>
                      <w:t>Research and RPA Policy</w:t>
                    </w:r>
                  </w:p>
                </w:txbxContent>
              </v:textbox>
            </v:shape>
          </w:pict>
        </mc:Fallback>
      </mc:AlternateContent>
    </w:r>
    <w:r>
      <w:rPr>
        <w:noProof/>
        <w:lang w:eastAsia="en-GB"/>
      </w:rPr>
      <w:drawing>
        <wp:anchor distT="0" distB="0" distL="114300" distR="114300" simplePos="0" relativeHeight="251682816" behindDoc="0" locked="0" layoutInCell="1" allowOverlap="1" wp14:anchorId="01BF2C52" wp14:editId="1E13FD2A">
          <wp:simplePos x="0" y="0"/>
          <wp:positionH relativeFrom="page">
            <wp:posOffset>327660</wp:posOffset>
          </wp:positionH>
          <wp:positionV relativeFrom="page">
            <wp:posOffset>208915</wp:posOffset>
          </wp:positionV>
          <wp:extent cx="2520000" cy="777600"/>
          <wp:effectExtent l="0" t="0" r="0" b="0"/>
          <wp:wrapNone/>
          <wp:docPr id="1738340874" name="Picture 173834087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20000" cy="77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D0A25"/>
    <w:multiLevelType w:val="hybridMultilevel"/>
    <w:tmpl w:val="BEBCA588"/>
    <w:lvl w:ilvl="0" w:tplc="C0D8B5D0">
      <w:start w:val="1"/>
      <w:numFmt w:val="lowerLetter"/>
      <w:lvlText w:val="%1)"/>
      <w:lvlJc w:val="left"/>
      <w:pPr>
        <w:ind w:left="927" w:hanging="360"/>
      </w:pPr>
      <w:rPr>
        <w:rFonts w:ascii="Calibri" w:hAnsi="Calibri" w:hint="default"/>
        <w:b w:val="0"/>
        <w:i w:val="0"/>
        <w:color w:val="auto"/>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42501E0"/>
    <w:multiLevelType w:val="hybridMultilevel"/>
    <w:tmpl w:val="40508C24"/>
    <w:lvl w:ilvl="0" w:tplc="04090011">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B23473D"/>
    <w:multiLevelType w:val="hybridMultilevel"/>
    <w:tmpl w:val="FD460424"/>
    <w:lvl w:ilvl="0" w:tplc="1CC2A70A">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02140"/>
    <w:multiLevelType w:val="hybridMultilevel"/>
    <w:tmpl w:val="99305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52BA3"/>
    <w:multiLevelType w:val="hybridMultilevel"/>
    <w:tmpl w:val="970409AC"/>
    <w:lvl w:ilvl="0" w:tplc="0809001B">
      <w:start w:val="1"/>
      <w:numFmt w:val="lowerRoman"/>
      <w:lvlText w:val="%1."/>
      <w:lvlJc w:val="righ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217D5F3B"/>
    <w:multiLevelType w:val="hybridMultilevel"/>
    <w:tmpl w:val="536829B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F57883"/>
    <w:multiLevelType w:val="hybridMultilevel"/>
    <w:tmpl w:val="39503852"/>
    <w:lvl w:ilvl="0" w:tplc="08090017">
      <w:start w:val="1"/>
      <w:numFmt w:val="lowerLetter"/>
      <w:lvlText w:val="%1)"/>
      <w:lvlJc w:val="left"/>
      <w:pPr>
        <w:ind w:left="927"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D12CCD"/>
    <w:multiLevelType w:val="hybridMultilevel"/>
    <w:tmpl w:val="E04C88B2"/>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281C05A7"/>
    <w:multiLevelType w:val="hybridMultilevel"/>
    <w:tmpl w:val="2C8C4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365462"/>
    <w:multiLevelType w:val="hybridMultilevel"/>
    <w:tmpl w:val="DC0AE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543ED6"/>
    <w:multiLevelType w:val="hybridMultilevel"/>
    <w:tmpl w:val="A89291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405126D5"/>
    <w:multiLevelType w:val="hybridMultilevel"/>
    <w:tmpl w:val="D6AC203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47DE4926"/>
    <w:multiLevelType w:val="hybridMultilevel"/>
    <w:tmpl w:val="E6145228"/>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48482E96"/>
    <w:multiLevelType w:val="hybridMultilevel"/>
    <w:tmpl w:val="C3449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AF5DF3"/>
    <w:multiLevelType w:val="hybridMultilevel"/>
    <w:tmpl w:val="ACE2F5E8"/>
    <w:lvl w:ilvl="0" w:tplc="4C023ED4">
      <w:start w:val="1"/>
      <w:numFmt w:val="bullet"/>
      <w:pStyle w:val="KPbullet"/>
      <w:lvlText w:val=""/>
      <w:lvlJc w:val="left"/>
      <w:pPr>
        <w:tabs>
          <w:tab w:val="num" w:pos="1069"/>
        </w:tabs>
        <w:ind w:left="1069" w:hanging="360"/>
      </w:pPr>
      <w:rPr>
        <w:rFonts w:ascii="Symbol" w:hAnsi="Symbol" w:hint="default"/>
        <w:color w:val="auto"/>
      </w:rPr>
    </w:lvl>
    <w:lvl w:ilvl="1" w:tplc="0809000B">
      <w:start w:val="1"/>
      <w:numFmt w:val="bullet"/>
      <w:lvlText w:val=""/>
      <w:lvlJc w:val="left"/>
      <w:pPr>
        <w:tabs>
          <w:tab w:val="num" w:pos="1789"/>
        </w:tabs>
        <w:ind w:left="1789" w:hanging="360"/>
      </w:pPr>
      <w:rPr>
        <w:rFonts w:ascii="Symbol" w:hAnsi="Symbol" w:hint="default"/>
      </w:rPr>
    </w:lvl>
    <w:lvl w:ilvl="2" w:tplc="08090005">
      <w:start w:val="1"/>
      <w:numFmt w:val="lowerRoman"/>
      <w:lvlText w:val="%3."/>
      <w:lvlJc w:val="right"/>
      <w:pPr>
        <w:tabs>
          <w:tab w:val="num" w:pos="2509"/>
        </w:tabs>
        <w:ind w:left="2509" w:hanging="180"/>
      </w:pPr>
      <w:rPr>
        <w:rFonts w:cs="Times New Roman"/>
      </w:rPr>
    </w:lvl>
    <w:lvl w:ilvl="3" w:tplc="C1A2F79C">
      <w:start w:val="1"/>
      <w:numFmt w:val="decimal"/>
      <w:lvlText w:val="%4)"/>
      <w:lvlJc w:val="left"/>
      <w:pPr>
        <w:ind w:left="3229" w:hanging="360"/>
      </w:pPr>
      <w:rPr>
        <w:rFonts w:hint="default"/>
      </w:rPr>
    </w:lvl>
    <w:lvl w:ilvl="4" w:tplc="08090003" w:tentative="1">
      <w:start w:val="1"/>
      <w:numFmt w:val="lowerLetter"/>
      <w:lvlText w:val="%5."/>
      <w:lvlJc w:val="left"/>
      <w:pPr>
        <w:tabs>
          <w:tab w:val="num" w:pos="3949"/>
        </w:tabs>
        <w:ind w:left="3949" w:hanging="360"/>
      </w:pPr>
      <w:rPr>
        <w:rFonts w:cs="Times New Roman"/>
      </w:rPr>
    </w:lvl>
    <w:lvl w:ilvl="5" w:tplc="08090005" w:tentative="1">
      <w:start w:val="1"/>
      <w:numFmt w:val="lowerRoman"/>
      <w:lvlText w:val="%6."/>
      <w:lvlJc w:val="right"/>
      <w:pPr>
        <w:tabs>
          <w:tab w:val="num" w:pos="4669"/>
        </w:tabs>
        <w:ind w:left="4669" w:hanging="180"/>
      </w:pPr>
      <w:rPr>
        <w:rFonts w:cs="Times New Roman"/>
      </w:rPr>
    </w:lvl>
    <w:lvl w:ilvl="6" w:tplc="08090001" w:tentative="1">
      <w:start w:val="1"/>
      <w:numFmt w:val="decimal"/>
      <w:lvlText w:val="%7."/>
      <w:lvlJc w:val="left"/>
      <w:pPr>
        <w:tabs>
          <w:tab w:val="num" w:pos="5389"/>
        </w:tabs>
        <w:ind w:left="5389" w:hanging="360"/>
      </w:pPr>
      <w:rPr>
        <w:rFonts w:cs="Times New Roman"/>
      </w:rPr>
    </w:lvl>
    <w:lvl w:ilvl="7" w:tplc="08090003" w:tentative="1">
      <w:start w:val="1"/>
      <w:numFmt w:val="lowerLetter"/>
      <w:lvlText w:val="%8."/>
      <w:lvlJc w:val="left"/>
      <w:pPr>
        <w:tabs>
          <w:tab w:val="num" w:pos="6109"/>
        </w:tabs>
        <w:ind w:left="6109" w:hanging="360"/>
      </w:pPr>
      <w:rPr>
        <w:rFonts w:cs="Times New Roman"/>
      </w:rPr>
    </w:lvl>
    <w:lvl w:ilvl="8" w:tplc="08090005" w:tentative="1">
      <w:start w:val="1"/>
      <w:numFmt w:val="lowerRoman"/>
      <w:lvlText w:val="%9."/>
      <w:lvlJc w:val="right"/>
      <w:pPr>
        <w:tabs>
          <w:tab w:val="num" w:pos="6829"/>
        </w:tabs>
        <w:ind w:left="6829" w:hanging="180"/>
      </w:pPr>
      <w:rPr>
        <w:rFonts w:cs="Times New Roman"/>
      </w:rPr>
    </w:lvl>
  </w:abstractNum>
  <w:abstractNum w:abstractNumId="15" w15:restartNumberingAfterBreak="0">
    <w:nsid w:val="4C8D7195"/>
    <w:multiLevelType w:val="hybridMultilevel"/>
    <w:tmpl w:val="47B0A4A4"/>
    <w:lvl w:ilvl="0" w:tplc="C0D8B5D0">
      <w:start w:val="1"/>
      <w:numFmt w:val="lowerLetter"/>
      <w:lvlText w:val="%1)"/>
      <w:lvlJc w:val="left"/>
      <w:pPr>
        <w:ind w:left="720" w:hanging="360"/>
      </w:pPr>
      <w:rPr>
        <w:rFonts w:ascii="Calibri" w:hAnsi="Calibri" w:hint="default"/>
        <w:b w:val="0"/>
        <w:i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1A0355F"/>
    <w:multiLevelType w:val="hybridMultilevel"/>
    <w:tmpl w:val="63FE9958"/>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2D03CAB"/>
    <w:multiLevelType w:val="hybridMultilevel"/>
    <w:tmpl w:val="6A4683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6413CB5"/>
    <w:multiLevelType w:val="multilevel"/>
    <w:tmpl w:val="234C9212"/>
    <w:lvl w:ilvl="0">
      <w:start w:val="1"/>
      <w:numFmt w:val="decimal"/>
      <w:pStyle w:val="Level1Heading"/>
      <w:lvlText w:val="%1."/>
      <w:lvlJc w:val="left"/>
      <w:pPr>
        <w:ind w:left="360" w:hanging="360"/>
      </w:pPr>
    </w:lvl>
    <w:lvl w:ilvl="1">
      <w:start w:val="1"/>
      <w:numFmt w:val="decimal"/>
      <w:pStyle w:val="Level2Heading"/>
      <w:lvlText w:val="%1.%2."/>
      <w:lvlJc w:val="left"/>
      <w:pPr>
        <w:ind w:left="792" w:hanging="432"/>
      </w:pPr>
    </w:lvl>
    <w:lvl w:ilvl="2">
      <w:start w:val="1"/>
      <w:numFmt w:val="decimal"/>
      <w:pStyle w:val="Level3Head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4605D7"/>
    <w:multiLevelType w:val="hybridMultilevel"/>
    <w:tmpl w:val="2C02C006"/>
    <w:lvl w:ilvl="0" w:tplc="F8EAD8F4">
      <w:start w:val="1"/>
      <w:numFmt w:val="bullet"/>
      <w:pStyle w:val="Bullet1"/>
      <w:lvlText w:val=""/>
      <w:lvlJc w:val="left"/>
      <w:pPr>
        <w:ind w:left="927" w:hanging="360"/>
      </w:pPr>
      <w:rPr>
        <w:rFonts w:ascii="Symbol" w:hAnsi="Symbol" w:hint="default"/>
        <w:color w:val="506E7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7B725D"/>
    <w:multiLevelType w:val="hybridMultilevel"/>
    <w:tmpl w:val="1D604DE6"/>
    <w:lvl w:ilvl="0" w:tplc="F7144498">
      <w:start w:val="1"/>
      <w:numFmt w:val="decimal"/>
      <w:pStyle w:val="Pointnumbers"/>
      <w:lvlText w:val="%1."/>
      <w:lvlJc w:val="left"/>
      <w:pPr>
        <w:ind w:left="644" w:hanging="360"/>
      </w:pPr>
      <w:rPr>
        <w:rFonts w:hint="default"/>
        <w:color w:val="506E7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250497"/>
    <w:multiLevelType w:val="hybridMultilevel"/>
    <w:tmpl w:val="08E0FC0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66B74220"/>
    <w:multiLevelType w:val="hybridMultilevel"/>
    <w:tmpl w:val="05829E7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68554DE6"/>
    <w:multiLevelType w:val="hybridMultilevel"/>
    <w:tmpl w:val="D604CFE8"/>
    <w:lvl w:ilvl="0" w:tplc="9762259A">
      <w:start w:val="1"/>
      <w:numFmt w:val="lowerLetter"/>
      <w:lvlText w:val="%1)"/>
      <w:lvlJc w:val="left"/>
      <w:pPr>
        <w:ind w:left="1080" w:hanging="360"/>
      </w:pPr>
      <w:rPr>
        <w:rFonts w:hint="default"/>
        <w:b w:val="0"/>
        <w:i w:val="0"/>
        <w:color w:val="auto"/>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BF67EEA"/>
    <w:multiLevelType w:val="hybridMultilevel"/>
    <w:tmpl w:val="096483A8"/>
    <w:lvl w:ilvl="0" w:tplc="0212B7CE">
      <w:start w:val="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375548"/>
    <w:multiLevelType w:val="hybridMultilevel"/>
    <w:tmpl w:val="DC16C64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71621B76"/>
    <w:multiLevelType w:val="hybridMultilevel"/>
    <w:tmpl w:val="5F78E7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3A1687"/>
    <w:multiLevelType w:val="hybridMultilevel"/>
    <w:tmpl w:val="BAE2090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77391FC3"/>
    <w:multiLevelType w:val="hybridMultilevel"/>
    <w:tmpl w:val="4EDE2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FD6461"/>
    <w:multiLevelType w:val="hybridMultilevel"/>
    <w:tmpl w:val="04684BE8"/>
    <w:lvl w:ilvl="0" w:tplc="632AA7A0">
      <w:start w:val="1"/>
      <w:numFmt w:val="bullet"/>
      <w:pStyle w:val="Bullet2"/>
      <w:lvlText w:val=""/>
      <w:lvlJc w:val="left"/>
      <w:pPr>
        <w:ind w:left="1211" w:hanging="360"/>
      </w:pPr>
      <w:rPr>
        <w:rFonts w:ascii="Symbol" w:hAnsi="Symbol" w:hint="default"/>
        <w:color w:val="F05A39"/>
        <w:sz w:val="16"/>
        <w:szCs w:val="16"/>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0" w15:restartNumberingAfterBreak="0">
    <w:nsid w:val="7E82129D"/>
    <w:multiLevelType w:val="hybridMultilevel"/>
    <w:tmpl w:val="721AB08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957175796">
    <w:abstractNumId w:val="18"/>
  </w:num>
  <w:num w:numId="2" w16cid:durableId="1758361065">
    <w:abstractNumId w:val="19"/>
  </w:num>
  <w:num w:numId="3" w16cid:durableId="1338340845">
    <w:abstractNumId w:val="20"/>
  </w:num>
  <w:num w:numId="4" w16cid:durableId="1424297934">
    <w:abstractNumId w:val="2"/>
  </w:num>
  <w:num w:numId="5" w16cid:durableId="132143174">
    <w:abstractNumId w:val="29"/>
  </w:num>
  <w:num w:numId="6" w16cid:durableId="1399933594">
    <w:abstractNumId w:val="14"/>
  </w:num>
  <w:num w:numId="7" w16cid:durableId="1252662973">
    <w:abstractNumId w:val="23"/>
  </w:num>
  <w:num w:numId="8" w16cid:durableId="2021615702">
    <w:abstractNumId w:val="20"/>
    <w:lvlOverride w:ilvl="0">
      <w:startOverride w:val="1"/>
    </w:lvlOverride>
  </w:num>
  <w:num w:numId="9" w16cid:durableId="228686733">
    <w:abstractNumId w:val="26"/>
  </w:num>
  <w:num w:numId="10" w16cid:durableId="1744795900">
    <w:abstractNumId w:val="8"/>
  </w:num>
  <w:num w:numId="11" w16cid:durableId="224225156">
    <w:abstractNumId w:val="9"/>
  </w:num>
  <w:num w:numId="12" w16cid:durableId="1665818812">
    <w:abstractNumId w:val="13"/>
  </w:num>
  <w:num w:numId="13" w16cid:durableId="1096288930">
    <w:abstractNumId w:val="15"/>
  </w:num>
  <w:num w:numId="14" w16cid:durableId="738671799">
    <w:abstractNumId w:val="30"/>
  </w:num>
  <w:num w:numId="15" w16cid:durableId="717357497">
    <w:abstractNumId w:val="21"/>
  </w:num>
  <w:num w:numId="16" w16cid:durableId="172915645">
    <w:abstractNumId w:val="10"/>
  </w:num>
  <w:num w:numId="17" w16cid:durableId="1109735382">
    <w:abstractNumId w:val="1"/>
  </w:num>
  <w:num w:numId="18" w16cid:durableId="360132010">
    <w:abstractNumId w:val="27"/>
  </w:num>
  <w:num w:numId="19" w16cid:durableId="626005920">
    <w:abstractNumId w:val="17"/>
  </w:num>
  <w:num w:numId="20" w16cid:durableId="1242717095">
    <w:abstractNumId w:val="11"/>
  </w:num>
  <w:num w:numId="21" w16cid:durableId="1249733120">
    <w:abstractNumId w:val="22"/>
  </w:num>
  <w:num w:numId="22" w16cid:durableId="1108816818">
    <w:abstractNumId w:val="7"/>
  </w:num>
  <w:num w:numId="23" w16cid:durableId="577331422">
    <w:abstractNumId w:val="16"/>
  </w:num>
  <w:num w:numId="24" w16cid:durableId="1903590770">
    <w:abstractNumId w:val="4"/>
  </w:num>
  <w:num w:numId="25" w16cid:durableId="923339601">
    <w:abstractNumId w:val="25"/>
  </w:num>
  <w:num w:numId="26" w16cid:durableId="1554805456">
    <w:abstractNumId w:val="5"/>
  </w:num>
  <w:num w:numId="27" w16cid:durableId="2123769577">
    <w:abstractNumId w:val="12"/>
  </w:num>
  <w:num w:numId="28" w16cid:durableId="1812554986">
    <w:abstractNumId w:val="28"/>
  </w:num>
  <w:num w:numId="29" w16cid:durableId="15692686">
    <w:abstractNumId w:val="6"/>
  </w:num>
  <w:num w:numId="30" w16cid:durableId="680817490">
    <w:abstractNumId w:val="3"/>
  </w:num>
  <w:num w:numId="31" w16cid:durableId="1704748110">
    <w:abstractNumId w:val="0"/>
  </w:num>
  <w:num w:numId="32" w16cid:durableId="815223287">
    <w:abstractNumId w:val="20"/>
    <w:lvlOverride w:ilvl="0">
      <w:startOverride w:val="1"/>
    </w:lvlOverride>
  </w:num>
  <w:num w:numId="33" w16cid:durableId="177695545">
    <w:abstractNumId w:val="20"/>
    <w:lvlOverride w:ilvl="0">
      <w:startOverride w:val="1"/>
    </w:lvlOverride>
  </w:num>
  <w:num w:numId="34" w16cid:durableId="42288723">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4"/>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612"/>
    <w:rsid w:val="00003668"/>
    <w:rsid w:val="00021F19"/>
    <w:rsid w:val="00025DBF"/>
    <w:rsid w:val="00045502"/>
    <w:rsid w:val="00091575"/>
    <w:rsid w:val="000A0127"/>
    <w:rsid w:val="000D24CF"/>
    <w:rsid w:val="000F2815"/>
    <w:rsid w:val="001267DA"/>
    <w:rsid w:val="00186598"/>
    <w:rsid w:val="001A3C5A"/>
    <w:rsid w:val="001A4BD3"/>
    <w:rsid w:val="00206C13"/>
    <w:rsid w:val="0021571B"/>
    <w:rsid w:val="00216BE4"/>
    <w:rsid w:val="002202F8"/>
    <w:rsid w:val="00302B30"/>
    <w:rsid w:val="00336066"/>
    <w:rsid w:val="0039700F"/>
    <w:rsid w:val="00400905"/>
    <w:rsid w:val="004024C5"/>
    <w:rsid w:val="004123D2"/>
    <w:rsid w:val="00421F6B"/>
    <w:rsid w:val="00457612"/>
    <w:rsid w:val="004872CD"/>
    <w:rsid w:val="0049362F"/>
    <w:rsid w:val="00497F5C"/>
    <w:rsid w:val="004B57AF"/>
    <w:rsid w:val="004E6804"/>
    <w:rsid w:val="004F1887"/>
    <w:rsid w:val="004F5FE7"/>
    <w:rsid w:val="005458A7"/>
    <w:rsid w:val="0056763E"/>
    <w:rsid w:val="0057007E"/>
    <w:rsid w:val="005719EB"/>
    <w:rsid w:val="005765DC"/>
    <w:rsid w:val="0058081A"/>
    <w:rsid w:val="00593C29"/>
    <w:rsid w:val="00595B39"/>
    <w:rsid w:val="005D4916"/>
    <w:rsid w:val="005E51CD"/>
    <w:rsid w:val="005E52FC"/>
    <w:rsid w:val="00613788"/>
    <w:rsid w:val="00626048"/>
    <w:rsid w:val="006564F7"/>
    <w:rsid w:val="0066447C"/>
    <w:rsid w:val="00667A38"/>
    <w:rsid w:val="00667CED"/>
    <w:rsid w:val="0068610B"/>
    <w:rsid w:val="00691132"/>
    <w:rsid w:val="006B4B6C"/>
    <w:rsid w:val="006E5FF6"/>
    <w:rsid w:val="006E7340"/>
    <w:rsid w:val="007472A9"/>
    <w:rsid w:val="00762DA2"/>
    <w:rsid w:val="00790D17"/>
    <w:rsid w:val="007C2143"/>
    <w:rsid w:val="007D71C3"/>
    <w:rsid w:val="007E75DE"/>
    <w:rsid w:val="008909CD"/>
    <w:rsid w:val="008B7C25"/>
    <w:rsid w:val="008C4B86"/>
    <w:rsid w:val="008D33D6"/>
    <w:rsid w:val="008F0256"/>
    <w:rsid w:val="008F153D"/>
    <w:rsid w:val="00912AE0"/>
    <w:rsid w:val="009434BE"/>
    <w:rsid w:val="0096440E"/>
    <w:rsid w:val="009B6F7C"/>
    <w:rsid w:val="009B71CC"/>
    <w:rsid w:val="009C6C92"/>
    <w:rsid w:val="009D540D"/>
    <w:rsid w:val="00A17DE1"/>
    <w:rsid w:val="00A26679"/>
    <w:rsid w:val="00A400D4"/>
    <w:rsid w:val="00A4678D"/>
    <w:rsid w:val="00A82C9C"/>
    <w:rsid w:val="00AC5D19"/>
    <w:rsid w:val="00AC60AA"/>
    <w:rsid w:val="00AD4474"/>
    <w:rsid w:val="00AF6ED8"/>
    <w:rsid w:val="00B0584D"/>
    <w:rsid w:val="00B940A1"/>
    <w:rsid w:val="00BD5C88"/>
    <w:rsid w:val="00C00343"/>
    <w:rsid w:val="00C05FE9"/>
    <w:rsid w:val="00C44A59"/>
    <w:rsid w:val="00CD3A4D"/>
    <w:rsid w:val="00CE3EA9"/>
    <w:rsid w:val="00D05EC0"/>
    <w:rsid w:val="00D52EF1"/>
    <w:rsid w:val="00D77BC9"/>
    <w:rsid w:val="00D85632"/>
    <w:rsid w:val="00D920AC"/>
    <w:rsid w:val="00DA7554"/>
    <w:rsid w:val="00E272C5"/>
    <w:rsid w:val="00E41A96"/>
    <w:rsid w:val="00EA0063"/>
    <w:rsid w:val="00EC6B37"/>
    <w:rsid w:val="00ED787D"/>
    <w:rsid w:val="00F01328"/>
    <w:rsid w:val="00F6365C"/>
    <w:rsid w:val="00F729BF"/>
    <w:rsid w:val="00F82F48"/>
    <w:rsid w:val="00FE4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4879A"/>
  <w15:chartTrackingRefBased/>
  <w15:docId w15:val="{786DA66B-C765-4441-9741-525FBB8EE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44A59"/>
    <w:rPr>
      <w:rFonts w:eastAsiaTheme="minorEastAsia"/>
    </w:rPr>
  </w:style>
  <w:style w:type="paragraph" w:styleId="Heading1">
    <w:name w:val="heading 1"/>
    <w:basedOn w:val="Normal"/>
    <w:next w:val="Normal"/>
    <w:link w:val="Heading1Char"/>
    <w:qFormat/>
    <w:rsid w:val="0056763E"/>
    <w:pPr>
      <w:keepNext/>
      <w:keepLines/>
      <w:spacing w:before="240"/>
      <w:outlineLvl w:val="0"/>
    </w:pPr>
    <w:rPr>
      <w:rFonts w:asciiTheme="majorHAnsi" w:eastAsiaTheme="majorEastAsia" w:hAnsiTheme="majorHAnsi" w:cstheme="majorBidi"/>
      <w:color w:val="131D26" w:themeColor="accent1" w:themeShade="BF"/>
      <w:sz w:val="32"/>
      <w:szCs w:val="32"/>
    </w:rPr>
  </w:style>
  <w:style w:type="paragraph" w:styleId="Heading2">
    <w:name w:val="heading 2"/>
    <w:basedOn w:val="Normal"/>
    <w:next w:val="Normal"/>
    <w:link w:val="Heading2Char"/>
    <w:unhideWhenUsed/>
    <w:qFormat/>
    <w:rsid w:val="004872CD"/>
    <w:pPr>
      <w:keepNext/>
      <w:keepLines/>
      <w:spacing w:before="40"/>
      <w:outlineLvl w:val="1"/>
    </w:pPr>
    <w:rPr>
      <w:rFonts w:asciiTheme="majorHAnsi" w:eastAsiaTheme="majorEastAsia" w:hAnsiTheme="majorHAnsi" w:cstheme="majorBidi"/>
      <w:color w:val="131D26" w:themeColor="accent1" w:themeShade="BF"/>
      <w:sz w:val="26"/>
      <w:szCs w:val="26"/>
    </w:rPr>
  </w:style>
  <w:style w:type="paragraph" w:styleId="Heading3">
    <w:name w:val="heading 3"/>
    <w:basedOn w:val="Normal"/>
    <w:next w:val="Normal"/>
    <w:link w:val="Heading3Char"/>
    <w:unhideWhenUsed/>
    <w:qFormat/>
    <w:rsid w:val="007472A9"/>
    <w:pPr>
      <w:keepNext/>
      <w:keepLines/>
      <w:spacing w:before="40"/>
      <w:outlineLvl w:val="2"/>
    </w:pPr>
    <w:rPr>
      <w:rFonts w:asciiTheme="majorHAnsi" w:eastAsiaTheme="majorEastAsia" w:hAnsiTheme="majorHAnsi" w:cstheme="majorBidi"/>
      <w:color w:val="0D131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Title">
    <w:name w:val="CS Title"/>
    <w:basedOn w:val="Normal"/>
    <w:next w:val="BodyText1"/>
    <w:qFormat/>
    <w:rsid w:val="00FE452A"/>
    <w:pPr>
      <w:spacing w:after="120"/>
    </w:pPr>
    <w:rPr>
      <w:rFonts w:asciiTheme="majorHAnsi" w:hAnsiTheme="majorHAnsi"/>
      <w:color w:val="000000" w:themeColor="text1"/>
      <w:sz w:val="64"/>
      <w:szCs w:val="72"/>
    </w:rPr>
  </w:style>
  <w:style w:type="paragraph" w:customStyle="1" w:styleId="Pointnumbers">
    <w:name w:val="Point numbers"/>
    <w:basedOn w:val="Normal"/>
    <w:qFormat/>
    <w:rsid w:val="00206C13"/>
    <w:pPr>
      <w:numPr>
        <w:numId w:val="3"/>
      </w:numPr>
      <w:spacing w:before="120" w:after="40" w:line="276" w:lineRule="auto"/>
      <w:ind w:left="425"/>
    </w:pPr>
    <w:rPr>
      <w:color w:val="000000"/>
      <w:sz w:val="21"/>
      <w:szCs w:val="21"/>
    </w:rPr>
  </w:style>
  <w:style w:type="paragraph" w:styleId="Footer">
    <w:name w:val="footer"/>
    <w:basedOn w:val="Normal"/>
    <w:link w:val="FooterChar"/>
    <w:uiPriority w:val="99"/>
    <w:unhideWhenUsed/>
    <w:rsid w:val="00C44A59"/>
    <w:pPr>
      <w:tabs>
        <w:tab w:val="center" w:pos="4320"/>
        <w:tab w:val="right" w:pos="8640"/>
      </w:tabs>
    </w:pPr>
  </w:style>
  <w:style w:type="character" w:customStyle="1" w:styleId="FooterChar">
    <w:name w:val="Footer Char"/>
    <w:basedOn w:val="DefaultParagraphFont"/>
    <w:link w:val="Footer"/>
    <w:uiPriority w:val="99"/>
    <w:rsid w:val="00C44A59"/>
    <w:rPr>
      <w:rFonts w:eastAsiaTheme="minorEastAsia"/>
    </w:rPr>
  </w:style>
  <w:style w:type="character" w:styleId="PageNumber">
    <w:name w:val="page number"/>
    <w:basedOn w:val="DefaultParagraphFont"/>
    <w:uiPriority w:val="99"/>
    <w:semiHidden/>
    <w:unhideWhenUsed/>
    <w:rsid w:val="00C44A59"/>
  </w:style>
  <w:style w:type="paragraph" w:customStyle="1" w:styleId="Level1Heading">
    <w:name w:val="Level 1 Heading"/>
    <w:basedOn w:val="Normal"/>
    <w:next w:val="BodyText1"/>
    <w:link w:val="Level1HeadingChar"/>
    <w:qFormat/>
    <w:rsid w:val="00FE452A"/>
    <w:pPr>
      <w:keepNext/>
      <w:keepLines/>
      <w:numPr>
        <w:numId w:val="1"/>
      </w:numPr>
      <w:spacing w:before="360" w:line="560" w:lineRule="atLeast"/>
      <w:ind w:left="0" w:firstLine="0"/>
      <w:outlineLvl w:val="0"/>
    </w:pPr>
    <w:rPr>
      <w:rFonts w:asciiTheme="majorHAnsi" w:eastAsiaTheme="majorEastAsia" w:hAnsiTheme="majorHAnsi" w:cstheme="majorBidi"/>
      <w:color w:val="4F6C77" w:themeColor="text2"/>
      <w:sz w:val="40"/>
      <w:szCs w:val="44"/>
    </w:rPr>
  </w:style>
  <w:style w:type="character" w:customStyle="1" w:styleId="Level1HeadingChar">
    <w:name w:val="Level 1 Heading Char"/>
    <w:basedOn w:val="DefaultParagraphFont"/>
    <w:link w:val="Level1Heading"/>
    <w:rsid w:val="00FE452A"/>
    <w:rPr>
      <w:rFonts w:asciiTheme="majorHAnsi" w:eastAsiaTheme="majorEastAsia" w:hAnsiTheme="majorHAnsi" w:cstheme="majorBidi"/>
      <w:color w:val="4F6C77" w:themeColor="text2"/>
      <w:sz w:val="40"/>
      <w:szCs w:val="44"/>
    </w:rPr>
  </w:style>
  <w:style w:type="paragraph" w:customStyle="1" w:styleId="Level3Heading">
    <w:name w:val="Level 3 Heading"/>
    <w:basedOn w:val="Normal"/>
    <w:next w:val="BodyText1"/>
    <w:qFormat/>
    <w:rsid w:val="00C44A59"/>
    <w:pPr>
      <w:numPr>
        <w:ilvl w:val="2"/>
        <w:numId w:val="1"/>
      </w:numPr>
      <w:spacing w:before="180" w:after="120" w:line="280" w:lineRule="exact"/>
      <w:ind w:left="0" w:firstLine="0"/>
    </w:pPr>
    <w:rPr>
      <w:color w:val="F05A39"/>
    </w:rPr>
  </w:style>
  <w:style w:type="paragraph" w:customStyle="1" w:styleId="Bullet1">
    <w:name w:val="Bullet 1"/>
    <w:basedOn w:val="Normal"/>
    <w:qFormat/>
    <w:rsid w:val="00206C13"/>
    <w:pPr>
      <w:numPr>
        <w:numId w:val="2"/>
      </w:numPr>
      <w:spacing w:before="60" w:after="60" w:line="320" w:lineRule="exact"/>
    </w:pPr>
    <w:rPr>
      <w:color w:val="000000"/>
      <w:sz w:val="22"/>
      <w:szCs w:val="22"/>
    </w:rPr>
  </w:style>
  <w:style w:type="paragraph" w:customStyle="1" w:styleId="Bullet2">
    <w:name w:val="Bullet 2"/>
    <w:basedOn w:val="Bullet1"/>
    <w:qFormat/>
    <w:rsid w:val="00C44A59"/>
    <w:pPr>
      <w:numPr>
        <w:numId w:val="5"/>
      </w:numPr>
      <w:ind w:left="1134" w:hanging="283"/>
    </w:pPr>
  </w:style>
  <w:style w:type="paragraph" w:customStyle="1" w:styleId="Level2Heading">
    <w:name w:val="Level 2 Heading"/>
    <w:basedOn w:val="Normal"/>
    <w:next w:val="BodyText1"/>
    <w:link w:val="Level2HeadingChar"/>
    <w:autoRedefine/>
    <w:qFormat/>
    <w:rsid w:val="007472A9"/>
    <w:pPr>
      <w:keepNext/>
      <w:keepLines/>
      <w:numPr>
        <w:ilvl w:val="1"/>
        <w:numId w:val="1"/>
      </w:numPr>
      <w:spacing w:before="240" w:line="320" w:lineRule="exact"/>
      <w:ind w:left="0" w:firstLine="0"/>
      <w:outlineLvl w:val="1"/>
    </w:pPr>
    <w:rPr>
      <w:rFonts w:asciiTheme="majorHAnsi" w:eastAsiaTheme="majorEastAsia" w:hAnsiTheme="majorHAnsi" w:cstheme="majorBidi"/>
      <w:color w:val="506E78"/>
      <w:sz w:val="28"/>
      <w:szCs w:val="28"/>
    </w:rPr>
  </w:style>
  <w:style w:type="character" w:customStyle="1" w:styleId="Level2HeadingChar">
    <w:name w:val="Level 2 Heading Char"/>
    <w:basedOn w:val="DefaultParagraphFont"/>
    <w:link w:val="Level2Heading"/>
    <w:rsid w:val="007472A9"/>
    <w:rPr>
      <w:rFonts w:asciiTheme="majorHAnsi" w:eastAsiaTheme="majorEastAsia" w:hAnsiTheme="majorHAnsi" w:cstheme="majorBidi"/>
      <w:color w:val="506E78"/>
      <w:sz w:val="28"/>
      <w:szCs w:val="28"/>
    </w:rPr>
  </w:style>
  <w:style w:type="paragraph" w:customStyle="1" w:styleId="Header1Green">
    <w:name w:val="Header 1 Green"/>
    <w:basedOn w:val="Level1Heading"/>
    <w:next w:val="BodyText1"/>
    <w:link w:val="Header1GreenChar"/>
    <w:qFormat/>
    <w:rsid w:val="00C44A59"/>
    <w:pPr>
      <w:numPr>
        <w:numId w:val="0"/>
      </w:numPr>
      <w:spacing w:after="120" w:line="560" w:lineRule="exact"/>
    </w:pPr>
    <w:rPr>
      <w:bCs/>
      <w:color w:val="F05A39"/>
      <w:spacing w:val="10"/>
      <w:sz w:val="52"/>
      <w:szCs w:val="52"/>
    </w:rPr>
  </w:style>
  <w:style w:type="character" w:customStyle="1" w:styleId="Header1GreenChar">
    <w:name w:val="Header 1 Green Char"/>
    <w:basedOn w:val="Level1HeadingChar"/>
    <w:link w:val="Header1Green"/>
    <w:rsid w:val="00C44A59"/>
    <w:rPr>
      <w:rFonts w:ascii="Times" w:eastAsiaTheme="majorEastAsia" w:hAnsi="Times" w:cstheme="majorBidi"/>
      <w:bCs/>
      <w:color w:val="F05A39"/>
      <w:spacing w:val="10"/>
      <w:sz w:val="52"/>
      <w:szCs w:val="52"/>
    </w:rPr>
  </w:style>
  <w:style w:type="paragraph" w:customStyle="1" w:styleId="Heading2blue">
    <w:name w:val="Heading 2 blue"/>
    <w:basedOn w:val="Level2Heading"/>
    <w:next w:val="BodyText1"/>
    <w:link w:val="Heading2blueChar"/>
    <w:qFormat/>
    <w:rsid w:val="00C44A59"/>
    <w:pPr>
      <w:numPr>
        <w:ilvl w:val="0"/>
        <w:numId w:val="0"/>
      </w:numPr>
      <w:spacing w:before="360" w:after="120"/>
    </w:pPr>
    <w:rPr>
      <w:b/>
      <w:bCs/>
      <w:caps/>
      <w:sz w:val="26"/>
      <w:szCs w:val="26"/>
    </w:rPr>
  </w:style>
  <w:style w:type="character" w:customStyle="1" w:styleId="Heading2blueChar">
    <w:name w:val="Heading 2 blue Char"/>
    <w:basedOn w:val="Level2HeadingChar"/>
    <w:link w:val="Heading2blue"/>
    <w:rsid w:val="00C44A59"/>
    <w:rPr>
      <w:rFonts w:asciiTheme="majorHAnsi" w:eastAsiaTheme="majorEastAsia" w:hAnsiTheme="majorHAnsi" w:cstheme="majorBidi"/>
      <w:b/>
      <w:bCs/>
      <w:caps/>
      <w:color w:val="506E78"/>
      <w:sz w:val="26"/>
      <w:szCs w:val="26"/>
    </w:rPr>
  </w:style>
  <w:style w:type="paragraph" w:customStyle="1" w:styleId="Standfirst">
    <w:name w:val="Standfirst"/>
    <w:basedOn w:val="Level3Heading"/>
    <w:next w:val="BodyText1"/>
    <w:qFormat/>
    <w:rsid w:val="00C44A59"/>
    <w:pPr>
      <w:numPr>
        <w:ilvl w:val="0"/>
        <w:numId w:val="0"/>
      </w:numPr>
      <w:spacing w:line="276" w:lineRule="auto"/>
    </w:pPr>
    <w:rPr>
      <w:color w:val="1A2833" w:themeColor="accent1"/>
      <w:sz w:val="28"/>
      <w:szCs w:val="28"/>
    </w:rPr>
  </w:style>
  <w:style w:type="paragraph" w:customStyle="1" w:styleId="TableHeading">
    <w:name w:val="Table Heading"/>
    <w:basedOn w:val="Normal"/>
    <w:qFormat/>
    <w:rsid w:val="00C44A59"/>
    <w:pPr>
      <w:spacing w:before="60" w:after="60"/>
    </w:pPr>
    <w:rPr>
      <w:rFonts w:cs="Times New Roman (Body CS)"/>
      <w:b/>
      <w:color w:val="EDE9E6" w:themeColor="background2"/>
      <w:spacing w:val="24"/>
      <w:sz w:val="22"/>
      <w:szCs w:val="22"/>
    </w:rPr>
  </w:style>
  <w:style w:type="paragraph" w:customStyle="1" w:styleId="TableText">
    <w:name w:val="Table Text"/>
    <w:basedOn w:val="Normal"/>
    <w:qFormat/>
    <w:rsid w:val="00457612"/>
    <w:rPr>
      <w:color w:val="3C3C3C"/>
      <w:sz w:val="22"/>
      <w:szCs w:val="20"/>
    </w:rPr>
  </w:style>
  <w:style w:type="paragraph" w:customStyle="1" w:styleId="Tablebullet">
    <w:name w:val="Table bullet"/>
    <w:basedOn w:val="TableText"/>
    <w:qFormat/>
    <w:rsid w:val="00C44A59"/>
    <w:pPr>
      <w:numPr>
        <w:numId w:val="4"/>
      </w:numPr>
      <w:ind w:left="294" w:hanging="284"/>
    </w:pPr>
  </w:style>
  <w:style w:type="paragraph" w:customStyle="1" w:styleId="Bodybold">
    <w:name w:val="Body bold"/>
    <w:basedOn w:val="BodyText1"/>
    <w:qFormat/>
    <w:rsid w:val="00C44A59"/>
    <w:rPr>
      <w:b/>
    </w:rPr>
  </w:style>
  <w:style w:type="paragraph" w:customStyle="1" w:styleId="BodyText1">
    <w:name w:val="Body Text 1"/>
    <w:basedOn w:val="Normal"/>
    <w:qFormat/>
    <w:rsid w:val="00457612"/>
    <w:pPr>
      <w:spacing w:before="60" w:after="60" w:line="320" w:lineRule="exact"/>
    </w:pPr>
    <w:rPr>
      <w:color w:val="000000" w:themeColor="text1"/>
      <w:sz w:val="22"/>
      <w:szCs w:val="21"/>
    </w:rPr>
  </w:style>
  <w:style w:type="paragraph" w:styleId="NoSpacing">
    <w:name w:val="No Spacing"/>
    <w:link w:val="NoSpacingChar"/>
    <w:qFormat/>
    <w:rsid w:val="00ED787D"/>
    <w:rPr>
      <w:rFonts w:eastAsiaTheme="minorEastAsia"/>
      <w:sz w:val="22"/>
      <w:szCs w:val="22"/>
      <w:lang w:val="en-US" w:eastAsia="zh-CN"/>
    </w:rPr>
  </w:style>
  <w:style w:type="character" w:customStyle="1" w:styleId="NoSpacingChar">
    <w:name w:val="No Spacing Char"/>
    <w:basedOn w:val="DefaultParagraphFont"/>
    <w:link w:val="NoSpacing"/>
    <w:uiPriority w:val="1"/>
    <w:rsid w:val="00ED787D"/>
    <w:rPr>
      <w:rFonts w:eastAsiaTheme="minorEastAsia"/>
      <w:sz w:val="22"/>
      <w:szCs w:val="22"/>
      <w:lang w:val="en-US" w:eastAsia="zh-CN"/>
    </w:rPr>
  </w:style>
  <w:style w:type="paragraph" w:styleId="Header">
    <w:name w:val="header"/>
    <w:basedOn w:val="Normal"/>
    <w:link w:val="HeaderChar"/>
    <w:uiPriority w:val="99"/>
    <w:unhideWhenUsed/>
    <w:rsid w:val="00ED787D"/>
    <w:pPr>
      <w:tabs>
        <w:tab w:val="center" w:pos="4680"/>
        <w:tab w:val="right" w:pos="9360"/>
      </w:tabs>
    </w:pPr>
    <w:rPr>
      <w:sz w:val="22"/>
      <w:szCs w:val="22"/>
      <w:lang w:val="en-US" w:eastAsia="zh-CN"/>
    </w:rPr>
  </w:style>
  <w:style w:type="character" w:customStyle="1" w:styleId="HeaderChar">
    <w:name w:val="Header Char"/>
    <w:basedOn w:val="DefaultParagraphFont"/>
    <w:link w:val="Header"/>
    <w:uiPriority w:val="99"/>
    <w:rsid w:val="00ED787D"/>
    <w:rPr>
      <w:rFonts w:eastAsiaTheme="minorEastAsia"/>
      <w:sz w:val="22"/>
      <w:szCs w:val="22"/>
      <w:lang w:val="en-US" w:eastAsia="zh-CN"/>
    </w:rPr>
  </w:style>
  <w:style w:type="paragraph" w:styleId="Subtitle">
    <w:name w:val="Subtitle"/>
    <w:basedOn w:val="Normal"/>
    <w:next w:val="Normal"/>
    <w:link w:val="SubtitleChar"/>
    <w:uiPriority w:val="11"/>
    <w:qFormat/>
    <w:rsid w:val="00457612"/>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457612"/>
    <w:rPr>
      <w:rFonts w:eastAsiaTheme="minorEastAsia"/>
      <w:color w:val="5A5A5A" w:themeColor="text1" w:themeTint="A5"/>
      <w:spacing w:val="15"/>
      <w:sz w:val="22"/>
      <w:szCs w:val="22"/>
    </w:rPr>
  </w:style>
  <w:style w:type="paragraph" w:styleId="ListParagraph">
    <w:name w:val="List Paragraph"/>
    <w:basedOn w:val="Normal"/>
    <w:uiPriority w:val="34"/>
    <w:qFormat/>
    <w:rsid w:val="00A4678D"/>
    <w:pPr>
      <w:ind w:left="720"/>
      <w:contextualSpacing/>
    </w:pPr>
  </w:style>
  <w:style w:type="character" w:customStyle="1" w:styleId="Heading1Char">
    <w:name w:val="Heading 1 Char"/>
    <w:basedOn w:val="DefaultParagraphFont"/>
    <w:link w:val="Heading1"/>
    <w:uiPriority w:val="9"/>
    <w:rsid w:val="0056763E"/>
    <w:rPr>
      <w:rFonts w:asciiTheme="majorHAnsi" w:eastAsiaTheme="majorEastAsia" w:hAnsiTheme="majorHAnsi" w:cstheme="majorBidi"/>
      <w:color w:val="131D26" w:themeColor="accent1" w:themeShade="BF"/>
      <w:sz w:val="32"/>
      <w:szCs w:val="32"/>
    </w:rPr>
  </w:style>
  <w:style w:type="paragraph" w:styleId="TOCHeading">
    <w:name w:val="TOC Heading"/>
    <w:basedOn w:val="Heading1"/>
    <w:next w:val="Normal"/>
    <w:uiPriority w:val="39"/>
    <w:unhideWhenUsed/>
    <w:qFormat/>
    <w:rsid w:val="0056763E"/>
    <w:pPr>
      <w:spacing w:line="259" w:lineRule="auto"/>
      <w:outlineLvl w:val="9"/>
    </w:pPr>
    <w:rPr>
      <w:lang w:val="en-US"/>
    </w:rPr>
  </w:style>
  <w:style w:type="paragraph" w:styleId="TOC1">
    <w:name w:val="toc 1"/>
    <w:basedOn w:val="Normal"/>
    <w:next w:val="Normal"/>
    <w:autoRedefine/>
    <w:uiPriority w:val="39"/>
    <w:unhideWhenUsed/>
    <w:rsid w:val="0056763E"/>
    <w:pPr>
      <w:spacing w:after="100"/>
    </w:pPr>
  </w:style>
  <w:style w:type="paragraph" w:styleId="TOC2">
    <w:name w:val="toc 2"/>
    <w:basedOn w:val="Normal"/>
    <w:next w:val="Normal"/>
    <w:autoRedefine/>
    <w:uiPriority w:val="39"/>
    <w:unhideWhenUsed/>
    <w:rsid w:val="0056763E"/>
    <w:pPr>
      <w:spacing w:after="100"/>
      <w:ind w:left="240"/>
    </w:pPr>
  </w:style>
  <w:style w:type="character" w:styleId="Hyperlink">
    <w:name w:val="Hyperlink"/>
    <w:basedOn w:val="DefaultParagraphFont"/>
    <w:uiPriority w:val="99"/>
    <w:unhideWhenUsed/>
    <w:rsid w:val="0056763E"/>
    <w:rPr>
      <w:color w:val="EF5A38" w:themeColor="hyperlink"/>
      <w:u w:val="single"/>
    </w:rPr>
  </w:style>
  <w:style w:type="character" w:customStyle="1" w:styleId="Heading2Char">
    <w:name w:val="Heading 2 Char"/>
    <w:basedOn w:val="DefaultParagraphFont"/>
    <w:link w:val="Heading2"/>
    <w:uiPriority w:val="9"/>
    <w:semiHidden/>
    <w:rsid w:val="004872CD"/>
    <w:rPr>
      <w:rFonts w:asciiTheme="majorHAnsi" w:eastAsiaTheme="majorEastAsia" w:hAnsiTheme="majorHAnsi" w:cstheme="majorBidi"/>
      <w:color w:val="131D26" w:themeColor="accent1" w:themeShade="BF"/>
      <w:sz w:val="26"/>
      <w:szCs w:val="26"/>
    </w:rPr>
  </w:style>
  <w:style w:type="table" w:styleId="TableGrid">
    <w:name w:val="Table Grid"/>
    <w:basedOn w:val="TableNormal"/>
    <w:uiPriority w:val="39"/>
    <w:rsid w:val="004872CD"/>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36066"/>
    <w:rPr>
      <w:sz w:val="16"/>
      <w:szCs w:val="16"/>
    </w:rPr>
  </w:style>
  <w:style w:type="paragraph" w:styleId="CommentText">
    <w:name w:val="annotation text"/>
    <w:basedOn w:val="Normal"/>
    <w:link w:val="CommentTextChar"/>
    <w:uiPriority w:val="99"/>
    <w:unhideWhenUsed/>
    <w:rsid w:val="00336066"/>
    <w:pPr>
      <w:spacing w:after="160"/>
    </w:pPr>
    <w:rPr>
      <w:rFonts w:ascii="Segoe UI" w:eastAsiaTheme="minorHAnsi" w:hAnsi="Segoe UI" w:cs="Segoe UI"/>
      <w:sz w:val="20"/>
      <w:szCs w:val="20"/>
      <w:lang w:val="en-US"/>
    </w:rPr>
  </w:style>
  <w:style w:type="character" w:customStyle="1" w:styleId="CommentTextChar">
    <w:name w:val="Comment Text Char"/>
    <w:basedOn w:val="DefaultParagraphFont"/>
    <w:link w:val="CommentText"/>
    <w:uiPriority w:val="99"/>
    <w:rsid w:val="00336066"/>
    <w:rPr>
      <w:rFonts w:ascii="Segoe UI" w:hAnsi="Segoe UI" w:cs="Segoe UI"/>
      <w:sz w:val="20"/>
      <w:szCs w:val="20"/>
      <w:lang w:val="en-US"/>
    </w:rPr>
  </w:style>
  <w:style w:type="paragraph" w:styleId="FootnoteText">
    <w:name w:val="footnote text"/>
    <w:basedOn w:val="Normal"/>
    <w:link w:val="FootnoteTextChar"/>
    <w:unhideWhenUsed/>
    <w:rsid w:val="0049362F"/>
    <w:rPr>
      <w:rFonts w:ascii="Segoe UI" w:eastAsiaTheme="minorHAnsi" w:hAnsi="Segoe UI" w:cs="Segoe UI"/>
      <w:sz w:val="20"/>
      <w:szCs w:val="20"/>
    </w:rPr>
  </w:style>
  <w:style w:type="character" w:customStyle="1" w:styleId="FootnoteTextChar">
    <w:name w:val="Footnote Text Char"/>
    <w:basedOn w:val="DefaultParagraphFont"/>
    <w:link w:val="FootnoteText"/>
    <w:rsid w:val="0049362F"/>
    <w:rPr>
      <w:rFonts w:ascii="Segoe UI" w:hAnsi="Segoe UI" w:cs="Segoe UI"/>
      <w:sz w:val="20"/>
      <w:szCs w:val="20"/>
    </w:rPr>
  </w:style>
  <w:style w:type="character" w:styleId="FootnoteReference">
    <w:name w:val="footnote reference"/>
    <w:basedOn w:val="DefaultParagraphFont"/>
    <w:semiHidden/>
    <w:unhideWhenUsed/>
    <w:rsid w:val="0049362F"/>
    <w:rPr>
      <w:vertAlign w:val="superscript"/>
    </w:rPr>
  </w:style>
  <w:style w:type="paragraph" w:styleId="NormalWeb">
    <w:name w:val="Normal (Web)"/>
    <w:basedOn w:val="Normal"/>
    <w:rsid w:val="00E41A96"/>
    <w:pPr>
      <w:spacing w:before="100" w:beforeAutospacing="1" w:after="100" w:afterAutospacing="1"/>
    </w:pPr>
    <w:rPr>
      <w:rFonts w:ascii="Arial Unicode MS" w:eastAsia="Arial Unicode MS" w:hAnsi="Times New Roman" w:cs="Times New Roman"/>
      <w:lang w:val="en-US"/>
    </w:rPr>
  </w:style>
  <w:style w:type="table" w:customStyle="1" w:styleId="TableGrid1">
    <w:name w:val="Table Grid1"/>
    <w:basedOn w:val="TableNormal"/>
    <w:next w:val="TableGrid"/>
    <w:uiPriority w:val="59"/>
    <w:rsid w:val="00216BE4"/>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Pbullet">
    <w:name w:val="KP bullet"/>
    <w:basedOn w:val="Normal"/>
    <w:qFormat/>
    <w:rsid w:val="00216BE4"/>
    <w:pPr>
      <w:numPr>
        <w:numId w:val="6"/>
      </w:numPr>
      <w:spacing w:before="120" w:after="60" w:line="259" w:lineRule="auto"/>
      <w:contextualSpacing/>
    </w:pPr>
    <w:rPr>
      <w:rFonts w:ascii="Segoe UI" w:eastAsia="Times New Roman" w:hAnsi="Segoe UI" w:cs="Times New Roman"/>
      <w:bCs/>
      <w:kern w:val="32"/>
      <w:sz w:val="20"/>
      <w:szCs w:val="22"/>
      <w:lang w:eastAsia="en-GB"/>
    </w:rPr>
  </w:style>
  <w:style w:type="character" w:customStyle="1" w:styleId="Heading3Char">
    <w:name w:val="Heading 3 Char"/>
    <w:basedOn w:val="DefaultParagraphFont"/>
    <w:link w:val="Heading3"/>
    <w:uiPriority w:val="9"/>
    <w:semiHidden/>
    <w:rsid w:val="007472A9"/>
    <w:rPr>
      <w:rFonts w:asciiTheme="majorHAnsi" w:eastAsiaTheme="majorEastAsia" w:hAnsiTheme="majorHAnsi" w:cstheme="majorBidi"/>
      <w:color w:val="0D1319"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fca.org.uk/publications/feedback-statements/fs19-6-climate-change-and-green-fin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sty\AppData\Local\Temp\Temp1_Cosegic-WORD.zip\Cosegic-WORD\Cosegic-Word-Template-ALL-MASTER.dotx" TargetMode="External"/></Relationships>
</file>

<file path=word/theme/theme1.xml><?xml version="1.0" encoding="utf-8"?>
<a:theme xmlns:a="http://schemas.openxmlformats.org/drawingml/2006/main" name="Cosegic">
  <a:themeElements>
    <a:clrScheme name="Cosegic">
      <a:dk1>
        <a:srgbClr val="000000"/>
      </a:dk1>
      <a:lt1>
        <a:srgbClr val="EF5A38"/>
      </a:lt1>
      <a:dk2>
        <a:srgbClr val="4F6C77"/>
      </a:dk2>
      <a:lt2>
        <a:srgbClr val="EDE9E6"/>
      </a:lt2>
      <a:accent1>
        <a:srgbClr val="1A2833"/>
      </a:accent1>
      <a:accent2>
        <a:srgbClr val="EF5A38"/>
      </a:accent2>
      <a:accent3>
        <a:srgbClr val="4F6C77"/>
      </a:accent3>
      <a:accent4>
        <a:srgbClr val="216251"/>
      </a:accent4>
      <a:accent5>
        <a:srgbClr val="EDE9E6"/>
      </a:accent5>
      <a:accent6>
        <a:srgbClr val="1A2833"/>
      </a:accent6>
      <a:hlink>
        <a:srgbClr val="EF5A38"/>
      </a:hlink>
      <a:folHlink>
        <a:srgbClr val="4F6C77"/>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ift_x0020_Benefit_x0020_Deminimis xmlns="6477d448-cd27-4132-843b-d4b2174a72ad" xsi:nil="true"/>
    <CO_x0020_Name xmlns="6477d448-cd27-4132-843b-d4b2174a72ad" xsi:nil="true"/>
    <Firm_x0020_Name xmlns="6477d448-cd27-4132-843b-d4b2174a72ad" xsi:nil="true"/>
    <TaxCatchAll xmlns="6477d448-cd27-4132-843b-d4b2174a72ad" xsi:nil="true"/>
    <m969d32592e54b16852b49c886e0821e xmlns="7a197cb1-88a6-4263-af0e-5c487870e0c6">
      <Terms xmlns="http://schemas.microsoft.com/office/infopath/2007/PartnerControls"/>
    </m969d32592e54b16852b49c886e0821e>
  </documentManagement>
</p:properties>
</file>

<file path=customXml/item3.xml><?xml version="1.0" encoding="utf-8"?>
<ct:contentTypeSchema xmlns:ct="http://schemas.microsoft.com/office/2006/metadata/contentType" xmlns:ma="http://schemas.microsoft.com/office/2006/metadata/properties/metaAttributes" ct:_="" ma:_="" ma:contentTypeName="Compliance Infrastructure" ma:contentTypeID="0x0101000795C6BA4CF06C4BA611BEDEF3E80E6500F2C6E7BE62DDD046BFA657B2BCA2276C" ma:contentTypeVersion="18" ma:contentTypeDescription="" ma:contentTypeScope="" ma:versionID="778615a79aa4523db9c78936ae4fba51">
  <xsd:schema xmlns:xsd="http://www.w3.org/2001/XMLSchema" xmlns:xs="http://www.w3.org/2001/XMLSchema" xmlns:p="http://schemas.microsoft.com/office/2006/metadata/properties" xmlns:ns2="7a197cb1-88a6-4263-af0e-5c487870e0c6" xmlns:ns3="6477d448-cd27-4132-843b-d4b2174a72ad" targetNamespace="http://schemas.microsoft.com/office/2006/metadata/properties" ma:root="true" ma:fieldsID="6c768744473e7f86797507e5245ef5da" ns2:_="" ns3:_="">
    <xsd:import namespace="7a197cb1-88a6-4263-af0e-5c487870e0c6"/>
    <xsd:import namespace="6477d448-cd27-4132-843b-d4b2174a72ad"/>
    <xsd:element name="properties">
      <xsd:complexType>
        <xsd:sequence>
          <xsd:element name="documentManagement">
            <xsd:complexType>
              <xsd:all>
                <xsd:element ref="ns3:Firm_x0020_Name" minOccurs="0"/>
                <xsd:element ref="ns3:CO_x0020_Name" minOccurs="0"/>
                <xsd:element ref="ns3:Gift_x0020_Benefit_x0020_Deminimis" minOccurs="0"/>
                <xsd:element ref="ns2:m969d32592e54b16852b49c886e0821e" minOccurs="0"/>
                <xsd:element ref="ns3:TaxCatchAll" minOccurs="0"/>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197cb1-88a6-4263-af0e-5c487870e0c6" elementFormDefault="qualified">
    <xsd:import namespace="http://schemas.microsoft.com/office/2006/documentManagement/types"/>
    <xsd:import namespace="http://schemas.microsoft.com/office/infopath/2007/PartnerControls"/>
    <xsd:element name="m969d32592e54b16852b49c886e0821e" ma:index="12" nillable="true" ma:taxonomy="true" ma:internalName="m969d32592e54b16852b49c886e0821e" ma:taxonomyFieldName="FirmType" ma:displayName="Firm Type" ma:default="" ma:fieldId="{6969d325-92e5-4b16-852b-49c886e0821e}" ma:taxonomyMulti="true" ma:sspId="3c7ffe69-641c-4fd8-b690-51e1f8f7709e" ma:termSetId="fb21978c-b644-457e-b90b-72a5d8cf0e96" ma:anchorId="00000000-0000-0000-0000-000000000000" ma:open="fals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77d448-cd27-4132-843b-d4b2174a72ad" elementFormDefault="qualified">
    <xsd:import namespace="http://schemas.microsoft.com/office/2006/documentManagement/types"/>
    <xsd:import namespace="http://schemas.microsoft.com/office/infopath/2007/PartnerControls"/>
    <xsd:element name="Firm_x0020_Name" ma:index="3" nillable="true" ma:displayName="Firm Name" ma:internalName="Firm_x0020_Name">
      <xsd:simpleType>
        <xsd:restriction base="dms:Text">
          <xsd:maxLength value="255"/>
        </xsd:restriction>
      </xsd:simpleType>
    </xsd:element>
    <xsd:element name="CO_x0020_Name" ma:index="4" nillable="true" ma:displayName="CO Name" ma:description="Compliance Officer Name" ma:internalName="CO_x0020_Name">
      <xsd:simpleType>
        <xsd:restriction base="dms:Text">
          <xsd:maxLength value="255"/>
        </xsd:restriction>
      </xsd:simpleType>
    </xsd:element>
    <xsd:element name="Gift_x0020_Benefit_x0020_Deminimis" ma:index="5" nillable="true" ma:displayName="Gift Benefit Deminimis" ma:internalName="Gift_x0020_Benefit_x0020_Deminimis">
      <xsd:simpleType>
        <xsd:restriction base="dms:Text">
          <xsd:maxLength value="255"/>
        </xsd:restriction>
      </xsd:simpleType>
    </xsd:element>
    <xsd:element name="TaxCatchAll" ma:index="13" nillable="true" ma:displayName="Taxonomy Catch All Column" ma:hidden="true" ma:list="{fa9c1d11-ca65-41b8-bf72-556898ba44ec}" ma:internalName="TaxCatchAll" ma:showField="CatchAllData" ma:web="6477d448-cd27-4132-843b-d4b2174a72a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2AD53-D085-479F-A7BA-0C60A6F9C1DA}">
  <ds:schemaRefs>
    <ds:schemaRef ds:uri="http://schemas.microsoft.com/sharepoint/v3/contenttype/forms"/>
  </ds:schemaRefs>
</ds:datastoreItem>
</file>

<file path=customXml/itemProps2.xml><?xml version="1.0" encoding="utf-8"?>
<ds:datastoreItem xmlns:ds="http://schemas.openxmlformats.org/officeDocument/2006/customXml" ds:itemID="{F5822384-43FA-464B-8E22-EB097A0CDBCA}">
  <ds:schemaRefs>
    <ds:schemaRef ds:uri="http://schemas.microsoft.com/office/2006/metadata/properties"/>
    <ds:schemaRef ds:uri="http://schemas.microsoft.com/office/infopath/2007/PartnerControls"/>
    <ds:schemaRef ds:uri="6477d448-cd27-4132-843b-d4b2174a72ad"/>
    <ds:schemaRef ds:uri="7a197cb1-88a6-4263-af0e-5c487870e0c6"/>
  </ds:schemaRefs>
</ds:datastoreItem>
</file>

<file path=customXml/itemProps3.xml><?xml version="1.0" encoding="utf-8"?>
<ds:datastoreItem xmlns:ds="http://schemas.openxmlformats.org/officeDocument/2006/customXml" ds:itemID="{A946B075-6543-405B-B6EB-7919760F1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197cb1-88a6-4263-af0e-5c487870e0c6"/>
    <ds:schemaRef ds:uri="6477d448-cd27-4132-843b-d4b2174a7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C2413B-FFC0-4DEE-967A-6C19D1CAD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C:\Users\Kirsty\AppData\Local\Temp\Temp1_Cosegic-WORD.zip\Cosegic-WORD\Cosegic-Word-Template-ALL-MASTER.dotx</Template>
  <TotalTime>3</TotalTime>
  <Pages>4</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Annual Compliance Officer Report</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Stewardship Code, ESG &amp; SRDII Disclosure</dc:title>
  <dc:subject>FIRMNAME</dc:subject>
  <dc:creator>Kirsty</dc:creator>
  <cp:keywords/>
  <dc:description/>
  <cp:lastModifiedBy>Nancy King</cp:lastModifiedBy>
  <cp:revision>3</cp:revision>
  <dcterms:created xsi:type="dcterms:W3CDTF">2024-09-06T11:03:00Z</dcterms:created>
  <dcterms:modified xsi:type="dcterms:W3CDTF">2024-09-06T11:06:00Z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0x0101000795C6BA4CF06C4BA611BEDEF3E80E6500F2C6E7BE62DDD046BFA657B2BCA2276C</vt:lpwstr>
  </property>
  <property fmtid="{D5CDD505-2E9C-101B-9397-08002B2CF9AE}" pid="3" name="FirmType">
    <vt:lpwstr/>
  </property>
</Properties>
</file>